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56" w:afterLines="50" w:line="600" w:lineRule="atLeast"/>
        <w:rPr>
          <w:rFonts w:ascii="仿宋_GB2312" w:hAnsi="仿宋_GB2312" w:eastAsia="仿宋_GB2312" w:cs="仿宋_GB2312"/>
          <w:sz w:val="32"/>
          <w:szCs w:val="32"/>
        </w:rPr>
      </w:pPr>
      <w:r>
        <w:rPr>
          <w:rFonts w:hint="eastAsia" w:ascii="仿宋_GB2312" w:hAnsi="仿宋_GB2312" w:eastAsia="仿宋_GB2312" w:cs="仿宋_GB2312"/>
          <w:sz w:val="32"/>
          <w:szCs w:val="32"/>
        </w:rPr>
        <w:t>附件2：</w:t>
      </w:r>
    </w:p>
    <w:p>
      <w:pPr>
        <w:widowControl/>
        <w:jc w:val="center"/>
        <w:textAlignment w:val="center"/>
        <w:rPr>
          <w:rFonts w:hint="eastAsia" w:ascii="方正小标宋简体" w:hAnsi="方正小标宋简体" w:eastAsia="方正小标宋简体" w:cs="方正小标宋简体"/>
          <w:b/>
          <w:bCs/>
          <w:color w:val="000000"/>
          <w:kern w:val="0"/>
          <w:sz w:val="44"/>
          <w:szCs w:val="44"/>
          <w:lang w:eastAsia="zh-CN" w:bidi="ar"/>
        </w:rPr>
      </w:pPr>
      <w:r>
        <w:rPr>
          <w:rFonts w:hint="eastAsia" w:ascii="方正小标宋简体" w:hAnsi="方正小标宋简体" w:eastAsia="方正小标宋简体" w:cs="方正小标宋简体"/>
          <w:b/>
          <w:bCs/>
          <w:color w:val="000000"/>
          <w:kern w:val="0"/>
          <w:sz w:val="44"/>
          <w:szCs w:val="44"/>
          <w:lang w:bidi="ar"/>
        </w:rPr>
        <w:t>全国职业院校技能大赛设赛方向基本信息表</w:t>
      </w:r>
      <w:r>
        <w:rPr>
          <w:rFonts w:hint="eastAsia" w:ascii="方正小标宋简体" w:hAnsi="方正小标宋简体" w:eastAsia="方正小标宋简体" w:cs="方正小标宋简体"/>
          <w:b/>
          <w:bCs/>
          <w:color w:val="000000"/>
          <w:kern w:val="0"/>
          <w:sz w:val="44"/>
          <w:szCs w:val="44"/>
          <w:lang w:eastAsia="zh-CN" w:bidi="ar"/>
        </w:rPr>
        <w:t>（</w:t>
      </w:r>
      <w:r>
        <w:rPr>
          <w:rFonts w:hint="eastAsia" w:ascii="方正小标宋简体" w:hAnsi="方正小标宋简体" w:eastAsia="方正小标宋简体" w:cs="方正小标宋简体"/>
          <w:b/>
          <w:bCs/>
          <w:color w:val="000000"/>
          <w:kern w:val="0"/>
          <w:sz w:val="44"/>
          <w:szCs w:val="44"/>
          <w:lang w:val="en-US" w:eastAsia="zh-CN" w:bidi="ar"/>
        </w:rPr>
        <w:t>2023-2027年</w:t>
      </w:r>
      <w:r>
        <w:rPr>
          <w:rFonts w:hint="eastAsia" w:ascii="方正小标宋简体" w:hAnsi="方正小标宋简体" w:eastAsia="方正小标宋简体" w:cs="方正小标宋简体"/>
          <w:b/>
          <w:bCs/>
          <w:color w:val="000000"/>
          <w:kern w:val="0"/>
          <w:sz w:val="44"/>
          <w:szCs w:val="44"/>
          <w:lang w:eastAsia="zh-CN" w:bidi="ar"/>
        </w:rPr>
        <w:t>）</w:t>
      </w:r>
    </w:p>
    <w:p>
      <w:pPr>
        <w:pStyle w:val="2"/>
        <w:jc w:val="center"/>
        <w:rPr>
          <w:rFonts w:hint="eastAsia" w:ascii="方正小标宋简体" w:hAnsi="方正小标宋简体" w:eastAsia="方正小标宋简体" w:cs="方正小标宋简体"/>
          <w:b/>
          <w:bCs/>
          <w:color w:val="000000"/>
          <w:kern w:val="0"/>
          <w:sz w:val="44"/>
          <w:szCs w:val="44"/>
          <w:lang w:val="en-US" w:eastAsia="zh-CN" w:bidi="ar"/>
        </w:rPr>
      </w:pPr>
      <w:bookmarkStart w:id="0" w:name="pindex1"/>
      <w:bookmarkEnd w:id="0"/>
      <w:r>
        <w:rPr>
          <w:rFonts w:hint="eastAsia" w:ascii="方正小标宋简体" w:hAnsi="方正小标宋简体" w:eastAsia="方正小标宋简体" w:cs="方正小标宋简体"/>
          <w:b/>
          <w:bCs/>
          <w:color w:val="000000"/>
          <w:kern w:val="0"/>
          <w:sz w:val="44"/>
          <w:szCs w:val="44"/>
          <w:lang w:val="en-US" w:eastAsia="zh-CN" w:bidi="ar"/>
        </w:rPr>
        <w:t>中职组</w:t>
      </w:r>
    </w:p>
    <w:tbl>
      <w:tblPr>
        <w:tblStyle w:val="11"/>
        <w:tblW w:w="47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802"/>
        <w:gridCol w:w="1355"/>
        <w:gridCol w:w="2353"/>
        <w:gridCol w:w="3646"/>
        <w:gridCol w:w="2072"/>
        <w:gridCol w:w="3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5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9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1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5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9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3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0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7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 w:hRule="atLeast"/>
          <w:jc w:val="center"/>
        </w:trPr>
        <w:tc>
          <w:tcPr>
            <w:tcW w:w="350"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ZZ001</w:t>
            </w:r>
          </w:p>
        </w:tc>
        <w:tc>
          <w:tcPr>
            <w:tcW w:w="27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农机检修</w:t>
            </w:r>
          </w:p>
        </w:tc>
        <w:tc>
          <w:tcPr>
            <w:tcW w:w="45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农业类</w:t>
            </w:r>
          </w:p>
        </w:tc>
        <w:tc>
          <w:tcPr>
            <w:tcW w:w="798"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农机设备应用与维修、家庭农场生产经营、设施农业生产技术</w:t>
            </w:r>
          </w:p>
        </w:tc>
        <w:tc>
          <w:tcPr>
            <w:tcW w:w="1237"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w:t>
            </w:r>
            <w:r>
              <w:rPr>
                <w:rStyle w:val="21"/>
                <w:rFonts w:hint="default" w:ascii="Times New Roman" w:hAnsi="Times New Roman" w:eastAsia="仿宋_GB2312" w:cs="Times New Roman"/>
                <w:lang w:bidi="ar"/>
              </w:rPr>
              <w:t>农机设备及维护保养</w:t>
            </w:r>
            <w:r>
              <w:rPr>
                <w:rFonts w:ascii="Times New Roman" w:hAnsi="Times New Roman" w:eastAsia="仿宋_GB2312"/>
                <w:color w:val="000000"/>
                <w:kern w:val="0"/>
                <w:sz w:val="28"/>
                <w:szCs w:val="28"/>
                <w:lang w:bidi="ar"/>
              </w:rPr>
              <w:t>等知识、</w:t>
            </w:r>
            <w:r>
              <w:rPr>
                <w:rStyle w:val="21"/>
                <w:rFonts w:hint="default" w:ascii="Times New Roman" w:hAnsi="Times New Roman" w:eastAsia="仿宋_GB2312" w:cs="Times New Roman"/>
                <w:lang w:bidi="ar"/>
              </w:rPr>
              <w:t>农机常见故障检测诊断及维修</w:t>
            </w:r>
            <w:r>
              <w:rPr>
                <w:rFonts w:ascii="Times New Roman" w:hAnsi="Times New Roman" w:eastAsia="仿宋_GB2312"/>
                <w:color w:val="000000"/>
                <w:kern w:val="0"/>
                <w:sz w:val="28"/>
                <w:szCs w:val="28"/>
                <w:lang w:bidi="ar"/>
              </w:rPr>
              <w:t>等技能、</w:t>
            </w:r>
            <w:r>
              <w:rPr>
                <w:rStyle w:val="21"/>
                <w:rFonts w:hint="default" w:ascii="Times New Roman" w:hAnsi="Times New Roman" w:eastAsia="仿宋_GB2312" w:cs="Times New Roman"/>
                <w:lang w:bidi="ar"/>
              </w:rPr>
              <w:t>安全质量意识</w:t>
            </w:r>
            <w:r>
              <w:rPr>
                <w:rFonts w:ascii="Times New Roman" w:hAnsi="Times New Roman" w:eastAsia="仿宋_GB2312"/>
                <w:color w:val="000000"/>
                <w:kern w:val="0"/>
                <w:sz w:val="28"/>
                <w:szCs w:val="28"/>
                <w:lang w:bidi="ar"/>
              </w:rPr>
              <w:t>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Style w:val="21"/>
                <w:rFonts w:hint="default" w:ascii="Times New Roman" w:hAnsi="Times New Roman" w:eastAsia="仿宋_GB2312" w:cs="Times New Roman"/>
                <w:lang w:bidi="ar"/>
              </w:rPr>
              <w:t>大中型轮式拖拉机</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Style w:val="21"/>
                <w:rFonts w:hint="default" w:ascii="Times New Roman" w:hAnsi="Times New Roman" w:eastAsia="仿宋_GB2312" w:cs="Times New Roman"/>
                <w:lang w:bidi="ar"/>
              </w:rPr>
              <w:t>全喂入谷物联合收割机</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Style w:val="21"/>
                <w:rFonts w:hint="default" w:ascii="Times New Roman" w:hAnsi="Times New Roman" w:eastAsia="仿宋_GB2312" w:cs="Times New Roman"/>
                <w:lang w:bidi="ar"/>
              </w:rPr>
              <w:t>植保无人机等现代农机装备的使用、保养、故障检测诊断与维修</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4.</w:t>
            </w:r>
            <w:r>
              <w:rPr>
                <w:rStyle w:val="21"/>
                <w:rFonts w:hint="default" w:ascii="Times New Roman" w:hAnsi="Times New Roman" w:eastAsia="仿宋_GB2312" w:cs="Times New Roman"/>
                <w:lang w:bidi="ar"/>
              </w:rPr>
              <w:t>零配件质量的检测与鉴定。</w:t>
            </w:r>
          </w:p>
        </w:tc>
        <w:tc>
          <w:tcPr>
            <w:tcW w:w="703"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加快建设农业强国</w:t>
            </w:r>
            <w:r>
              <w:rPr>
                <w:rFonts w:hint="eastAsia" w:ascii="Times New Roman" w:hAnsi="Times New Roman" w:eastAsia="仿宋_GB2312"/>
                <w:color w:val="000000"/>
                <w:kern w:val="0"/>
                <w:sz w:val="28"/>
                <w:szCs w:val="28"/>
                <w:lang w:bidi="ar"/>
              </w:rPr>
              <w:t>”</w:t>
            </w:r>
            <w:r>
              <w:rPr>
                <w:rStyle w:val="20"/>
                <w:rFonts w:hint="default" w:ascii="Times New Roman" w:hAnsi="Times New Roman" w:cs="Times New Roman"/>
                <w:lang w:bidi="ar"/>
              </w:rPr>
              <w:t>“</w:t>
            </w:r>
            <w:r>
              <w:rPr>
                <w:rStyle w:val="21"/>
                <w:rFonts w:hint="default" w:ascii="Times New Roman" w:hAnsi="Times New Roman" w:eastAsia="仿宋_GB2312" w:cs="Times New Roman"/>
                <w:lang w:bidi="ar"/>
              </w:rPr>
              <w:t>农业现代化</w:t>
            </w:r>
            <w:r>
              <w:rPr>
                <w:rStyle w:val="20"/>
                <w:rFonts w:hint="default" w:ascii="Times New Roman" w:hAnsi="Times New Roman" w:cs="Times New Roman"/>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Style w:val="20"/>
                <w:rFonts w:hint="default" w:ascii="Times New Roman" w:hAnsi="Times New Roman" w:cs="Times New Roman"/>
                <w:lang w:bidi="ar"/>
              </w:rPr>
              <w:t>“</w:t>
            </w:r>
            <w:r>
              <w:rPr>
                <w:rStyle w:val="21"/>
                <w:rFonts w:hint="default" w:ascii="Times New Roman" w:hAnsi="Times New Roman" w:eastAsia="仿宋_GB2312" w:cs="Times New Roman"/>
                <w:lang w:bidi="ar"/>
              </w:rPr>
              <w:t>坚持农业农村优先发展，全面推进乡村振兴</w:t>
            </w:r>
            <w:r>
              <w:rPr>
                <w:rStyle w:val="20"/>
                <w:rFonts w:hint="default" w:ascii="Times New Roman" w:hAnsi="Times New Roman" w:cs="Times New Roman"/>
                <w:lang w:bidi="ar"/>
              </w:rPr>
              <w:t>”</w:t>
            </w:r>
            <w:r>
              <w:rPr>
                <w:rFonts w:ascii="Times New Roman" w:hAnsi="Times New Roman" w:eastAsia="仿宋_GB2312"/>
                <w:color w:val="000000"/>
                <w:kern w:val="0"/>
                <w:sz w:val="28"/>
                <w:szCs w:val="28"/>
                <w:lang w:bidi="ar"/>
              </w:rPr>
              <w:t>。</w:t>
            </w:r>
          </w:p>
        </w:tc>
        <w:tc>
          <w:tcPr>
            <w:tcW w:w="1178"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农机修理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农机设备安装与调试等岗位。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1.常用农机装备安全操作使用与保养。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2.常用农机装备售后安装调试。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3.常见农机装备故障的检测与诊断。</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4.零配件的选用与鉴定。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5.常见农机装备故障的维修。</w:t>
            </w:r>
          </w:p>
        </w:tc>
      </w:tr>
    </w:tbl>
    <w:p>
      <w:pPr>
        <w:rPr>
          <w:rFonts w:hint="eastAsia" w:ascii="方正小标宋简体" w:hAnsi="方正小标宋简体" w:eastAsia="方正小标宋简体" w:cs="方正小标宋简体"/>
          <w:b/>
          <w:bCs/>
          <w:color w:val="000000"/>
          <w:kern w:val="0"/>
          <w:sz w:val="44"/>
          <w:szCs w:val="44"/>
          <w:lang w:val="en-US" w:eastAsia="zh-CN" w:bidi="ar"/>
        </w:rPr>
      </w:pPr>
      <w:r>
        <w:rPr>
          <w:rFonts w:hint="eastAsia" w:ascii="方正小标宋简体" w:hAnsi="方正小标宋简体" w:eastAsia="方正小标宋简体" w:cs="方正小标宋简体"/>
          <w:b/>
          <w:bCs/>
          <w:color w:val="000000"/>
          <w:kern w:val="0"/>
          <w:sz w:val="44"/>
          <w:szCs w:val="44"/>
          <w:lang w:val="en-US" w:eastAsia="zh-CN" w:bidi="ar"/>
        </w:rPr>
        <w:br w:type="page"/>
      </w:r>
    </w:p>
    <w:tbl>
      <w:tblPr>
        <w:tblStyle w:val="11"/>
        <w:tblW w:w="47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2"/>
        <w:gridCol w:w="802"/>
        <w:gridCol w:w="1445"/>
        <w:gridCol w:w="2266"/>
        <w:gridCol w:w="2777"/>
        <w:gridCol w:w="2943"/>
        <w:gridCol w:w="34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8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6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05"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8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6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17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w:t>
            </w:r>
            <w:bookmarkStart w:id="1" w:name="bkReivew3010351"/>
            <w:r>
              <w:rPr>
                <w:rFonts w:ascii="Times New Roman" w:hAnsi="Times New Roman" w:eastAsia="黑体"/>
                <w:sz w:val="28"/>
                <w:szCs w:val="28"/>
              </w:rPr>
              <w:t>和</w:t>
            </w:r>
            <w:bookmarkEnd w:id="1"/>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3" w:hRule="atLeast"/>
          <w:jc w:val="center"/>
        </w:trPr>
        <w:tc>
          <w:tcPr>
            <w:tcW w:w="369"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ZZ002</w:t>
            </w:r>
          </w:p>
        </w:tc>
        <w:tc>
          <w:tcPr>
            <w:tcW w:w="27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植物嫁接</w:t>
            </w:r>
          </w:p>
        </w:tc>
        <w:tc>
          <w:tcPr>
            <w:tcW w:w="48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农业类</w:t>
            </w:r>
          </w:p>
        </w:tc>
        <w:tc>
          <w:tcPr>
            <w:tcW w:w="76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园艺技术、作物生产技术、家庭农场生产经营</w:t>
            </w:r>
          </w:p>
        </w:tc>
        <w:tc>
          <w:tcPr>
            <w:tcW w:w="938"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主要考查选手果树、蔬菜、经济林等植物嫁接繁殖</w:t>
            </w:r>
            <w:r>
              <w:rPr>
                <w:rFonts w:ascii="Times New Roman" w:hAnsi="Times New Roman" w:eastAsia="仿宋_GB2312"/>
                <w:kern w:val="0"/>
                <w:sz w:val="28"/>
                <w:szCs w:val="28"/>
                <w:lang w:bidi="ar"/>
              </w:rPr>
              <w:t>的</w:t>
            </w:r>
            <w:r>
              <w:rPr>
                <w:rFonts w:ascii="Times New Roman" w:hAnsi="Times New Roman" w:eastAsia="仿宋_GB2312"/>
                <w:color w:val="000000"/>
                <w:kern w:val="0"/>
                <w:sz w:val="28"/>
                <w:szCs w:val="28"/>
                <w:lang w:bidi="ar"/>
              </w:rPr>
              <w:t>知识、植物无性繁殖嫁接等技能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团队协作工匠精神素养。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1.嫁接方法选择。</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2.嫁接工具准备。</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3.嫁接材料选择（芽、接穗）和处理。</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4.砧木选择。</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5.嫁接技术。</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6.接后处理。</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7.质量检查。</w:t>
            </w:r>
          </w:p>
        </w:tc>
        <w:tc>
          <w:tcPr>
            <w:tcW w:w="994"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加快建设农业强国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推进美丽中国建设，坚持山水林田湖草沙一体化保护和系统治理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提升生态系统质量和稳定性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72"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种苗繁育</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园艺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林草种苗生产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植物栽培等岗位。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1.选择正确的嫁接方法。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2.嫁接工具的充分准备。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3.嫁接材料的选择和处理。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4.砧木选择。</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5.嫁接。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6.接后处理与质量检查。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765"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林业生产技术、森林资源保护与管理</w:t>
            </w:r>
          </w:p>
        </w:tc>
        <w:tc>
          <w:tcPr>
            <w:tcW w:w="93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9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72"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widowControl/>
        <w:textAlignment w:val="center"/>
        <w:rPr>
          <w:rFonts w:ascii="Times New Roman" w:hAnsi="Times New Roman"/>
        </w:rPr>
      </w:pPr>
      <w:r>
        <w:rPr>
          <w:rFonts w:ascii="Times New Roman" w:hAnsi="Times New Roman"/>
        </w:rPr>
        <w:br w:type="page"/>
      </w:r>
      <w:bookmarkStart w:id="2" w:name="pindex58"/>
      <w:bookmarkEnd w:id="2"/>
    </w:p>
    <w:p>
      <w:pPr>
        <w:spacing w:line="400" w:lineRule="exact"/>
        <w:jc w:val="both"/>
        <w:rPr>
          <w:rFonts w:hint="eastAsia" w:ascii="Times New Roman" w:hAnsi="Times New Roman" w:eastAsia="黑体"/>
          <w:sz w:val="28"/>
          <w:szCs w:val="28"/>
          <w:lang w:eastAsia="zh-CN"/>
        </w:rPr>
      </w:pPr>
    </w:p>
    <w:tbl>
      <w:tblPr>
        <w:tblStyle w:val="11"/>
        <w:tblW w:w="47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0"/>
        <w:gridCol w:w="801"/>
        <w:gridCol w:w="1865"/>
        <w:gridCol w:w="2710"/>
        <w:gridCol w:w="2961"/>
        <w:gridCol w:w="2687"/>
        <w:gridCol w:w="2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0"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69"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62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91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2801"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0" w:type="pct"/>
            <w:vMerge w:val="continue"/>
            <w:vAlign w:val="center"/>
          </w:tcPr>
          <w:p>
            <w:pPr>
              <w:spacing w:line="400" w:lineRule="exact"/>
              <w:jc w:val="center"/>
              <w:rPr>
                <w:rFonts w:ascii="Times New Roman" w:hAnsi="Times New Roman" w:eastAsia="黑体"/>
                <w:color w:val="000000"/>
                <w:sz w:val="28"/>
                <w:szCs w:val="28"/>
              </w:rPr>
            </w:pPr>
          </w:p>
        </w:tc>
        <w:tc>
          <w:tcPr>
            <w:tcW w:w="2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2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1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9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0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产业情况</w:t>
            </w:r>
          </w:p>
        </w:tc>
        <w:tc>
          <w:tcPr>
            <w:tcW w:w="901"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90"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ZZ003</w:t>
            </w:r>
          </w:p>
        </w:tc>
        <w:tc>
          <w:tcPr>
            <w:tcW w:w="269"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工程测量</w:t>
            </w:r>
          </w:p>
        </w:tc>
        <w:tc>
          <w:tcPr>
            <w:tcW w:w="62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911"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园林技术</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森林资源保护与管理</w:t>
            </w:r>
          </w:p>
        </w:tc>
        <w:tc>
          <w:tcPr>
            <w:tcW w:w="995"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rPr>
              <w:t>考查</w:t>
            </w:r>
            <w:r>
              <w:rPr>
                <w:rFonts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rPr>
              <w:t>工程测量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地形图数据采集、编辑处理与制图及相关法律法规等知识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工程施工控制网和变形监测控制网的布网、施测、数据处理等能力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运用数字化测绘仪器设备的技能水平</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四等水准测量。</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普通水准测量。</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二级导线测量。</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建筑施工放样。</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5</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点位测</w:t>
            </w:r>
            <w:bookmarkStart w:id="3" w:name="bkReivew2131721"/>
            <w:bookmarkStart w:id="4" w:name="bkReivew3050252"/>
            <w:r>
              <w:rPr>
                <w:rFonts w:ascii="Times New Roman" w:hAnsi="Times New Roman" w:eastAsia="仿宋_GB2312"/>
                <w:bCs/>
                <w:kern w:val="0"/>
                <w:sz w:val="28"/>
                <w:szCs w:val="28"/>
                <w:lang w:bidi="ar"/>
              </w:rPr>
              <w:t>设</w:t>
            </w:r>
            <w:bookmarkEnd w:id="3"/>
            <w:bookmarkEnd w:id="4"/>
            <w:r>
              <w:rPr>
                <w:rFonts w:ascii="Times New Roman" w:hAnsi="Times New Roman" w:eastAsia="仿宋_GB2312"/>
                <w:bCs/>
                <w:color w:val="000000"/>
                <w:kern w:val="0"/>
                <w:sz w:val="28"/>
                <w:szCs w:val="28"/>
                <w:lang w:bidi="ar"/>
              </w:rPr>
              <w:t>。</w:t>
            </w:r>
          </w:p>
        </w:tc>
        <w:tc>
          <w:tcPr>
            <w:tcW w:w="903"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优化基础设施布局、结构、功能和系统集成，构建现代化基础设施体系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统筹推进基础设施协调布局、产业分工协作、公共服务共享、生态共建环境共治。优化城市群内部空间结构，构筑生态和安全屏障，形成多中心、多层级、多节点的网络型城市群</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901"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r>
              <w:rPr>
                <w:rFonts w:ascii="Times New Roman" w:hAnsi="Times New Roman" w:eastAsia="仿宋_GB2312"/>
                <w:b/>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基础测绘工程技术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地理信息数据采集技术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工程测量技术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不动产测绘技术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矿山测量及地下工程测量技术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地质测绘技术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地图制图技术</w:t>
            </w:r>
            <w:r>
              <w:rPr>
                <w:rFonts w:hint="eastAsia" w:ascii="Times New Roman" w:hAnsi="Times New Roman" w:eastAsia="仿宋_GB2312"/>
                <w:kern w:val="0"/>
                <w:sz w:val="28"/>
                <w:szCs w:val="28"/>
              </w:rPr>
              <w:t>等</w:t>
            </w:r>
            <w:r>
              <w:rPr>
                <w:rFonts w:ascii="Times New Roman" w:hAnsi="Times New Roman" w:eastAsia="仿宋_GB2312"/>
                <w:kern w:val="0"/>
                <w:sz w:val="28"/>
                <w:szCs w:val="28"/>
              </w:rPr>
              <w:t>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r>
              <w:rPr>
                <w:rFonts w:ascii="Times New Roman" w:hAnsi="Times New Roman" w:eastAsia="仿宋_GB2312"/>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ascii="Times New Roman" w:hAnsi="Times New Roman" w:eastAsia="仿宋_GB2312"/>
                <w:bCs/>
                <w:color w:val="000000"/>
                <w:kern w:val="0"/>
                <w:sz w:val="28"/>
                <w:szCs w:val="28"/>
                <w:lang w:bidi="ar"/>
              </w:rPr>
              <w:t>水准测量。</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2.导线测量。</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3.施工放样。</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4.点位测</w:t>
            </w:r>
            <w:bookmarkStart w:id="5" w:name="bkReivew1001326"/>
            <w:bookmarkStart w:id="6" w:name="bkReivew3030014"/>
            <w:r>
              <w:rPr>
                <w:rFonts w:ascii="Times New Roman" w:hAnsi="Times New Roman" w:eastAsia="仿宋_GB2312"/>
                <w:kern w:val="0"/>
                <w:sz w:val="28"/>
                <w:szCs w:val="28"/>
                <w:lang w:bidi="ar"/>
              </w:rPr>
              <w:t>设</w:t>
            </w:r>
            <w:bookmarkEnd w:id="5"/>
            <w:bookmarkEnd w:id="6"/>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5.测绘质量成果检验。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资源勘查类</w:t>
            </w:r>
          </w:p>
        </w:tc>
        <w:tc>
          <w:tcPr>
            <w:tcW w:w="911"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国土资源调查</w:t>
            </w:r>
            <w:r>
              <w:rPr>
                <w:rFonts w:ascii="Times New Roman" w:hAnsi="Times New Roman" w:eastAsia="仿宋_GB2312"/>
                <w:sz w:val="28"/>
                <w:szCs w:val="28"/>
              </w:rPr>
              <w:t>、</w:t>
            </w:r>
            <w:r>
              <w:rPr>
                <w:rFonts w:ascii="Times New Roman" w:hAnsi="Times New Roman" w:eastAsia="仿宋_GB2312"/>
                <w:kern w:val="0"/>
                <w:sz w:val="28"/>
                <w:szCs w:val="28"/>
              </w:rPr>
              <w:t>地质调查与找矿</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地质类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水文地质与工程地质勘查、掘进技术、岩土工程勘察与施工、地球物理勘探技术</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4"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测绘地理信息类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工程测量技术、地图绘制与地理信息系统、地质与测量、航空摄影测量、采矿技术、矿井建设技术</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煤炭类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采矿技术、矿井建设技术</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建筑设计类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古建筑修缮、园林景观施工与维护</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城乡规划与管理类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城镇建设</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土建施工类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建筑工程施工、装配式建筑施工</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市政工程类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市政工程施工、给排水工程施工与运行</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水文水资源类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水文与水资源勘测</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水利工程与管理类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水利工程运行与管理、水利水电工程施工、机电排灌工程技术、现代灌溉技术、农村饮水供水工程技术</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3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仿宋"/>
                <w:color w:val="000000"/>
                <w:sz w:val="24"/>
              </w:rPr>
            </w:pPr>
          </w:p>
        </w:tc>
        <w:tc>
          <w:tcPr>
            <w:tcW w:w="627"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水土保持与水环境类</w:t>
            </w:r>
          </w:p>
        </w:tc>
        <w:tc>
          <w:tcPr>
            <w:tcW w:w="911"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水土保持技术</w:t>
            </w:r>
          </w:p>
        </w:tc>
        <w:tc>
          <w:tcPr>
            <w:tcW w:w="995" w:type="pct"/>
            <w:vMerge w:val="continue"/>
            <w:vAlign w:val="center"/>
          </w:tcPr>
          <w:p>
            <w:pPr>
              <w:snapToGrid w:val="0"/>
              <w:spacing w:line="400" w:lineRule="exact"/>
              <w:jc w:val="left"/>
              <w:rPr>
                <w:rFonts w:ascii="Times New Roman" w:hAnsi="Times New Roman" w:eastAsia="仿宋"/>
                <w:color w:val="000000"/>
                <w:sz w:val="24"/>
              </w:rPr>
            </w:pPr>
          </w:p>
        </w:tc>
        <w:tc>
          <w:tcPr>
            <w:tcW w:w="903" w:type="pct"/>
            <w:vMerge w:val="continue"/>
            <w:vAlign w:val="center"/>
          </w:tcPr>
          <w:p>
            <w:pPr>
              <w:snapToGrid w:val="0"/>
              <w:spacing w:line="400" w:lineRule="exact"/>
              <w:jc w:val="left"/>
              <w:rPr>
                <w:rFonts w:ascii="Times New Roman" w:hAnsi="Times New Roman" w:eastAsia="仿宋"/>
                <w:color w:val="000000"/>
                <w:sz w:val="24"/>
              </w:rPr>
            </w:pPr>
          </w:p>
        </w:tc>
        <w:tc>
          <w:tcPr>
            <w:tcW w:w="901" w:type="pct"/>
            <w:vMerge w:val="continue"/>
            <w:vAlign w:val="center"/>
          </w:tcPr>
          <w:p>
            <w:pPr>
              <w:snapToGrid w:val="0"/>
              <w:spacing w:line="400" w:lineRule="exact"/>
              <w:jc w:val="left"/>
              <w:rPr>
                <w:rFonts w:ascii="Times New Roman" w:hAnsi="Times New Roman" w:eastAsia="仿宋"/>
                <w:color w:val="000000"/>
                <w:sz w:val="24"/>
              </w:rPr>
            </w:pPr>
          </w:p>
        </w:tc>
      </w:tr>
    </w:tbl>
    <w:p>
      <w:pPr>
        <w:widowControl/>
        <w:textAlignment w:val="center"/>
        <w:rPr>
          <w:rFonts w:ascii="Times New Roman" w:hAnsi="Times New Roman"/>
        </w:rPr>
      </w:pPr>
      <w:r>
        <w:rPr>
          <w:rFonts w:ascii="Times New Roman" w:hAnsi="Times New Roman"/>
        </w:rPr>
        <w:br w:type="page"/>
      </w:r>
      <w:bookmarkStart w:id="7" w:name="pindex104"/>
      <w:bookmarkEnd w:id="7"/>
    </w:p>
    <w:tbl>
      <w:tblPr>
        <w:tblStyle w:val="11"/>
        <w:tblW w:w="47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4"/>
        <w:gridCol w:w="843"/>
        <w:gridCol w:w="1161"/>
        <w:gridCol w:w="2552"/>
        <w:gridCol w:w="2777"/>
        <w:gridCol w:w="2288"/>
        <w:gridCol w:w="4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4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14"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4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4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7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39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0"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ZZ004</w:t>
            </w:r>
          </w:p>
        </w:tc>
        <w:tc>
          <w:tcPr>
            <w:tcW w:w="285"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新型电力系统运行与维护</w:t>
            </w: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电力技术类</w:t>
            </w:r>
          </w:p>
        </w:tc>
        <w:tc>
          <w:tcPr>
            <w:tcW w:w="86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发电厂及变电站运行与维护、水电厂机电设备安装与运行、电力系统自动化装置调试与维护、输配电线路施工与运行、供用电技术</w:t>
            </w:r>
          </w:p>
        </w:tc>
        <w:tc>
          <w:tcPr>
            <w:tcW w:w="941"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主要考查选手发电厂、电力系统运行与维护的基础知识，电路制图、电气设备选型、工程实施、系统运维以及新型电力系统装配、调试、维护、系统集成等能力，安全防护、质量管理、绿色生产等职业素养。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1.电力系统元器件选型。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使用</w:t>
            </w:r>
            <w:r>
              <w:rPr>
                <w:rFonts w:ascii="Times New Roman" w:hAnsi="Times New Roman" w:eastAsia="仿宋_GB2312"/>
                <w:color w:val="000000"/>
                <w:kern w:val="0"/>
                <w:sz w:val="28"/>
                <w:szCs w:val="28"/>
                <w:lang w:bidi="ar"/>
              </w:rPr>
              <w:t>应用软件进行电力系统性能分析。</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3.发电系统装调与维护、故障分析、故障排除和运维服务等。</w:t>
            </w:r>
          </w:p>
        </w:tc>
        <w:tc>
          <w:tcPr>
            <w:tcW w:w="775"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积极稳妥推进碳达峰碳中和，加快规划建设新型能源体系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构建现代能源体系，推进能源革命、建设清洁低碳、安全高效的能源体系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p>
        </w:tc>
        <w:tc>
          <w:tcPr>
            <w:tcW w:w="1397"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电气值班、变电设备检修、继电保护、发电运行值班、配变电值班</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新能源电站运行与维护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分布式微电网运行与维护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综合能源工程运行与维护</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1.热能动力系统设备安装、调试、检修、维护。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2.电网输配电线路维护与检修。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3.电力系统二次回路安装与维护。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4.配变电系统运行与维护。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5.光伏电站的设备调试、运维。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6.风电场设备的调试、运维。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7.风-光-热-传统电力-储能互补一体化系统安装与运维。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热能与发电工程类</w:t>
            </w:r>
          </w:p>
        </w:tc>
        <w:tc>
          <w:tcPr>
            <w:tcW w:w="865" w:type="pct"/>
            <w:tcBorders>
              <w:bottom w:val="single" w:color="auto" w:sz="4" w:space="0"/>
            </w:tcBorders>
            <w:vAlign w:val="center"/>
          </w:tcPr>
          <w:p>
            <w:pPr>
              <w:spacing w:line="400" w:lineRule="exact"/>
              <w:jc w:val="lef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火电厂热工仪表安装与检修、火电厂热力设备运行与检修、火电厂集控运行</w:t>
            </w:r>
          </w:p>
        </w:tc>
        <w:tc>
          <w:tcPr>
            <w:tcW w:w="94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7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97"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4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新能源发电工程类</w:t>
            </w:r>
          </w:p>
        </w:tc>
        <w:tc>
          <w:tcPr>
            <w:tcW w:w="865" w:type="pct"/>
            <w:tcBorders>
              <w:top w:val="single" w:color="auto" w:sz="4" w:space="0"/>
            </w:tcBorders>
            <w:vAlign w:val="center"/>
          </w:tcPr>
          <w:p>
            <w:pPr>
              <w:spacing w:line="400" w:lineRule="exact"/>
              <w:jc w:val="lef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光伏工程技术与应用、风力发电设备运行与维护、太阳能与沼气技术利用</w:t>
            </w:r>
          </w:p>
        </w:tc>
        <w:tc>
          <w:tcPr>
            <w:tcW w:w="94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7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97"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br w:type="page"/>
      </w:r>
    </w:p>
    <w:tbl>
      <w:tblPr>
        <w:tblStyle w:val="11"/>
        <w:tblW w:w="45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4"/>
        <w:gridCol w:w="810"/>
        <w:gridCol w:w="1096"/>
        <w:gridCol w:w="2361"/>
        <w:gridCol w:w="2919"/>
        <w:gridCol w:w="2690"/>
        <w:gridCol w:w="3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4"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2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45"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4"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2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1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39"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18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64" w:type="pct"/>
            <w:vMerge w:val="restart"/>
            <w:vAlign w:val="center"/>
          </w:tcPr>
          <w:p>
            <w:pPr>
              <w:widowControl/>
              <w:spacing w:line="400" w:lineRule="exact"/>
              <w:jc w:val="center"/>
              <w:textAlignment w:val="center"/>
              <w:rPr>
                <w:rFonts w:hint="default" w:ascii="Times New Roman" w:hAnsi="Times New Roman" w:eastAsia="仿宋_GB2312"/>
                <w:color w:val="000000"/>
                <w:kern w:val="0"/>
                <w:sz w:val="28"/>
                <w:szCs w:val="28"/>
                <w:lang w:val="en-US" w:eastAsia="zh-CN" w:bidi="ar"/>
              </w:rPr>
            </w:pPr>
            <w:r>
              <w:rPr>
                <w:rFonts w:hint="eastAsia" w:ascii="Times New Roman" w:hAnsi="Times New Roman" w:eastAsia="仿宋_GB2312"/>
                <w:color w:val="000000"/>
                <w:kern w:val="0"/>
                <w:sz w:val="28"/>
                <w:szCs w:val="28"/>
                <w:lang w:val="en-US" w:eastAsia="zh-CN" w:bidi="ar"/>
              </w:rPr>
              <w:t>ZZ005</w:t>
            </w:r>
          </w:p>
        </w:tc>
        <w:tc>
          <w:tcPr>
            <w:tcW w:w="282"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装配式建筑构件安装</w:t>
            </w:r>
          </w:p>
        </w:tc>
        <w:tc>
          <w:tcPr>
            <w:tcW w:w="38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土建施工类</w:t>
            </w:r>
          </w:p>
        </w:tc>
        <w:tc>
          <w:tcPr>
            <w:tcW w:w="824"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建筑工程施工、装配式建筑施工、建筑工程检测</w:t>
            </w:r>
          </w:p>
        </w:tc>
        <w:tc>
          <w:tcPr>
            <w:tcW w:w="1019"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主要考查选手结构施工图识读，施工现场定位放线，装配式建筑构件吊装、装配、灌浆、质量检查的知识和技能；团队合作能力、质量意识、安全意识等素养。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1.施工图识读。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2.现场定位放线。</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3.装配式建筑构件吊装、装配、灌浆、质量检查。</w:t>
            </w:r>
          </w:p>
        </w:tc>
        <w:tc>
          <w:tcPr>
            <w:tcW w:w="939"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推进工业、建筑、交通等领域清洁低碳转型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发展智能建造，推广绿色建材、装配式建筑和钢结构住宅，建设低碳城市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87"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装配式建筑施工</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1.装配式建筑施工图识读。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2.使用测量工具进行构件定位放线。</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3.使用专用设备和工具实施构件吊装、装配。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4.使用灌浆设备进行灌浆连接。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64"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8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市政工程类</w:t>
            </w:r>
          </w:p>
        </w:tc>
        <w:tc>
          <w:tcPr>
            <w:tcW w:w="824" w:type="pct"/>
            <w:vAlign w:val="center"/>
          </w:tcPr>
          <w:p>
            <w:pPr>
              <w:widowControl/>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市政工程施工</w:t>
            </w:r>
          </w:p>
        </w:tc>
        <w:tc>
          <w:tcPr>
            <w:tcW w:w="1019"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39"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87"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lang w:eastAsia="zh-CN"/>
        </w:rPr>
      </w:pPr>
      <w:r>
        <w:rPr>
          <w:rFonts w:hint="eastAsia"/>
          <w:lang w:eastAsia="zh-CN"/>
        </w:rPr>
        <w:br w:type="page"/>
      </w:r>
    </w:p>
    <w:tbl>
      <w:tblPr>
        <w:tblStyle w:val="11"/>
        <w:tblW w:w="47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2"/>
        <w:gridCol w:w="982"/>
        <w:gridCol w:w="1536"/>
        <w:gridCol w:w="2079"/>
        <w:gridCol w:w="3763"/>
        <w:gridCol w:w="1978"/>
        <w:gridCol w:w="3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blHeader/>
          <w:jc w:val="center"/>
        </w:trPr>
        <w:tc>
          <w:tcPr>
            <w:tcW w:w="338"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3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519"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0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108"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38" w:type="pct"/>
            <w:vMerge w:val="continue"/>
            <w:vAlign w:val="center"/>
          </w:tcPr>
          <w:p>
            <w:pPr>
              <w:spacing w:line="400" w:lineRule="exact"/>
              <w:jc w:val="center"/>
              <w:rPr>
                <w:rFonts w:ascii="Times New Roman" w:hAnsi="Times New Roman" w:eastAsia="黑体"/>
                <w:color w:val="000000"/>
                <w:sz w:val="28"/>
                <w:szCs w:val="28"/>
              </w:rPr>
            </w:pPr>
          </w:p>
        </w:tc>
        <w:tc>
          <w:tcPr>
            <w:tcW w:w="33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1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0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7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68"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16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jc w:val="center"/>
        </w:trPr>
        <w:tc>
          <w:tcPr>
            <w:tcW w:w="338"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ZZ006</w:t>
            </w:r>
          </w:p>
        </w:tc>
        <w:tc>
          <w:tcPr>
            <w:tcW w:w="33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水利工程制图</w:t>
            </w:r>
            <w:r>
              <w:rPr>
                <w:rFonts w:hint="eastAsia" w:ascii="Times New Roman" w:hAnsi="Times New Roman" w:eastAsia="仿宋_GB2312"/>
                <w:color w:val="000000"/>
                <w:sz w:val="28"/>
                <w:szCs w:val="28"/>
                <w:lang w:val="en-US" w:eastAsia="zh-CN" w:bidi="ar"/>
              </w:rPr>
              <w:t>与</w:t>
            </w:r>
            <w:r>
              <w:rPr>
                <w:rFonts w:ascii="Times New Roman" w:hAnsi="Times New Roman" w:eastAsia="仿宋_GB2312"/>
                <w:color w:val="000000"/>
                <w:sz w:val="28"/>
                <w:szCs w:val="28"/>
                <w:lang w:bidi="ar"/>
              </w:rPr>
              <w:t>应用</w:t>
            </w:r>
          </w:p>
        </w:tc>
        <w:tc>
          <w:tcPr>
            <w:tcW w:w="519"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水文水资源类</w:t>
            </w:r>
          </w:p>
        </w:tc>
        <w:tc>
          <w:tcPr>
            <w:tcW w:w="702"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水文与水资源勘测</w:t>
            </w:r>
          </w:p>
        </w:tc>
        <w:tc>
          <w:tcPr>
            <w:tcW w:w="1271" w:type="pct"/>
            <w:vMerge w:val="restart"/>
          </w:tcPr>
          <w:p>
            <w:pPr>
              <w:widowControl/>
              <w:spacing w:line="400" w:lineRule="exact"/>
              <w:textAlignment w:val="center"/>
              <w:rPr>
                <w:rFonts w:ascii="Times New Roman" w:hAnsi="Times New Roman" w:eastAsia="黑体"/>
                <w:color w:val="000000"/>
                <w:sz w:val="28"/>
                <w:szCs w:val="28"/>
                <w:lang w:bidi="ar"/>
              </w:rPr>
            </w:pPr>
            <w:r>
              <w:rPr>
                <w:rFonts w:ascii="Times New Roman" w:hAnsi="Times New Roman" w:eastAsia="黑体"/>
                <w:color w:val="000000"/>
                <w:sz w:val="28"/>
                <w:szCs w:val="28"/>
                <w:lang w:bidi="ar"/>
              </w:rPr>
              <w:t>目标定位：</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主要考查选手水利工程概论、水利工程制图、CAD软件、BIM软件、计算机操作等基础知识，水利工程识图、CAD制图、BIM建模等技能，严谨细致、规范制图等职业素养。</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比赛内容：</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1.识读水利工程图。</w:t>
            </w:r>
          </w:p>
          <w:p>
            <w:pPr>
              <w:widowControl/>
              <w:spacing w:line="400" w:lineRule="exact"/>
              <w:textAlignment w:val="center"/>
              <w:rPr>
                <w:rFonts w:ascii="Times New Roman" w:hAnsi="Times New Roman" w:eastAsia="仿宋_GB2312"/>
                <w:color w:val="000000"/>
                <w:sz w:val="28"/>
                <w:szCs w:val="28"/>
                <w:lang w:bidi="ar"/>
              </w:rPr>
            </w:pPr>
            <w:r>
              <w:rPr>
                <w:rFonts w:ascii="Times New Roman" w:hAnsi="Times New Roman" w:eastAsia="仿宋_GB2312"/>
                <w:color w:val="000000"/>
                <w:sz w:val="28"/>
                <w:szCs w:val="28"/>
                <w:lang w:bidi="ar"/>
              </w:rPr>
              <w:t>2.运用CAD软件绘制水利工程图。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3.运用BIM软件构建水利工程信息模型。</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color w:val="000000"/>
                <w:sz w:val="28"/>
                <w:szCs w:val="28"/>
                <w:lang w:bidi="ar"/>
              </w:rPr>
              <w:t>4.运用所构建的BIM模型发现并解决工程中的问题。</w:t>
            </w:r>
          </w:p>
        </w:tc>
        <w:tc>
          <w:tcPr>
            <w:tcW w:w="668" w:type="pct"/>
            <w:vMerge w:val="restart"/>
          </w:tcPr>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1.</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构建智慧水利体系，以流域为单元提升水情测报和智能调度能力</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水安全保障规划：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加强智慧水利建设，提升数字化网络化智能化水平</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tc>
        <w:tc>
          <w:tcPr>
            <w:tcW w:w="1168" w:type="pct"/>
            <w:vMerge w:val="restart"/>
          </w:tcPr>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岗位群：</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水利工程施工、管理和运维</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水土保持工程施工</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水利工程造价</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水环境保护项目施工</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水利设施管理养护等岗位。</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典型工作任务：</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1.识读</w:t>
            </w:r>
            <w:r>
              <w:rPr>
                <w:rFonts w:hint="eastAsia" w:ascii="Times New Roman" w:hAnsi="Times New Roman" w:eastAsia="仿宋_GB2312"/>
                <w:color w:val="000000"/>
                <w:sz w:val="28"/>
                <w:szCs w:val="28"/>
                <w:lang w:bidi="ar"/>
              </w:rPr>
              <w:t>、绘制</w:t>
            </w:r>
            <w:r>
              <w:rPr>
                <w:rFonts w:ascii="Times New Roman" w:hAnsi="Times New Roman" w:eastAsia="仿宋_GB2312"/>
                <w:color w:val="000000"/>
                <w:sz w:val="28"/>
                <w:szCs w:val="28"/>
                <w:lang w:bidi="ar"/>
              </w:rPr>
              <w:t>水利工程图。</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2.构建水利工程信息模型。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3.根据BIM模型，计算工程量。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38"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331" w:type="pct"/>
            <w:vMerge w:val="continue"/>
            <w:vAlign w:val="center"/>
          </w:tcPr>
          <w:p>
            <w:pPr>
              <w:widowControl/>
              <w:spacing w:line="400" w:lineRule="exact"/>
              <w:textAlignment w:val="center"/>
              <w:rPr>
                <w:rFonts w:ascii="Times New Roman" w:hAnsi="Times New Roman" w:eastAsia="仿宋_GB2312"/>
                <w:color w:val="000000"/>
                <w:kern w:val="0"/>
                <w:sz w:val="28"/>
                <w:szCs w:val="28"/>
                <w:lang w:bidi="ar"/>
              </w:rPr>
            </w:pPr>
          </w:p>
        </w:tc>
        <w:tc>
          <w:tcPr>
            <w:tcW w:w="519"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水利工程运行与管理类</w:t>
            </w:r>
          </w:p>
        </w:tc>
        <w:tc>
          <w:tcPr>
            <w:tcW w:w="702"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水利工程运行与管理、水利水电工程施工、机电排灌工程技术、现代灌溉技术、农村饮水供水工程技术</w:t>
            </w:r>
          </w:p>
        </w:tc>
        <w:tc>
          <w:tcPr>
            <w:tcW w:w="1271"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68"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6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338"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331" w:type="pct"/>
            <w:vMerge w:val="continue"/>
            <w:vAlign w:val="center"/>
          </w:tcPr>
          <w:p>
            <w:pPr>
              <w:widowControl/>
              <w:spacing w:line="400" w:lineRule="exact"/>
              <w:textAlignment w:val="center"/>
              <w:rPr>
                <w:rFonts w:ascii="Times New Roman" w:hAnsi="Times New Roman" w:eastAsia="仿宋_GB2312"/>
                <w:color w:val="000000"/>
                <w:kern w:val="0"/>
                <w:sz w:val="28"/>
                <w:szCs w:val="28"/>
                <w:lang w:bidi="ar"/>
              </w:rPr>
            </w:pPr>
          </w:p>
        </w:tc>
        <w:tc>
          <w:tcPr>
            <w:tcW w:w="519" w:type="pct"/>
            <w:tcBorders>
              <w:top w:val="single" w:color="auto" w:sz="4" w:space="0"/>
            </w:tcBorders>
            <w:vAlign w:val="center"/>
          </w:tcPr>
          <w:p>
            <w:pPr>
              <w:widowControl/>
              <w:spacing w:line="400" w:lineRule="exact"/>
              <w:jc w:val="center"/>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水利水电设备类</w:t>
            </w:r>
          </w:p>
        </w:tc>
        <w:tc>
          <w:tcPr>
            <w:tcW w:w="702" w:type="pct"/>
            <w:tcBorders>
              <w:top w:val="single" w:color="auto" w:sz="4" w:space="0"/>
            </w:tcBorders>
            <w:vAlign w:val="center"/>
          </w:tcPr>
          <w:p>
            <w:pPr>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水泵站机电设备安装与运行、水电站运行与管理</w:t>
            </w:r>
          </w:p>
        </w:tc>
        <w:tc>
          <w:tcPr>
            <w:tcW w:w="1271"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68"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6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jc w:val="center"/>
        </w:trPr>
        <w:tc>
          <w:tcPr>
            <w:tcW w:w="33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31" w:type="pct"/>
            <w:vMerge w:val="continue"/>
            <w:vAlign w:val="center"/>
          </w:tcPr>
          <w:p>
            <w:pPr>
              <w:snapToGrid w:val="0"/>
              <w:spacing w:line="400" w:lineRule="exact"/>
              <w:rPr>
                <w:rFonts w:ascii="Times New Roman" w:hAnsi="Times New Roman" w:eastAsia="仿宋"/>
                <w:color w:val="000000"/>
                <w:sz w:val="24"/>
              </w:rPr>
            </w:pPr>
          </w:p>
        </w:tc>
        <w:tc>
          <w:tcPr>
            <w:tcW w:w="51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水土保持与水环境类</w:t>
            </w:r>
          </w:p>
        </w:tc>
        <w:tc>
          <w:tcPr>
            <w:tcW w:w="702"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水土保持技术、水环境智能监测与保护</w:t>
            </w:r>
          </w:p>
        </w:tc>
        <w:tc>
          <w:tcPr>
            <w:tcW w:w="1271" w:type="pct"/>
            <w:vMerge w:val="continue"/>
            <w:vAlign w:val="center"/>
          </w:tcPr>
          <w:p>
            <w:pPr>
              <w:snapToGrid w:val="0"/>
              <w:spacing w:line="400" w:lineRule="exact"/>
              <w:jc w:val="left"/>
              <w:rPr>
                <w:rFonts w:ascii="Times New Roman" w:hAnsi="Times New Roman" w:eastAsia="仿宋"/>
                <w:color w:val="000000"/>
                <w:sz w:val="24"/>
              </w:rPr>
            </w:pPr>
          </w:p>
        </w:tc>
        <w:tc>
          <w:tcPr>
            <w:tcW w:w="668" w:type="pct"/>
            <w:vMerge w:val="continue"/>
            <w:vAlign w:val="center"/>
          </w:tcPr>
          <w:p>
            <w:pPr>
              <w:snapToGrid w:val="0"/>
              <w:spacing w:line="400" w:lineRule="exact"/>
              <w:jc w:val="left"/>
              <w:rPr>
                <w:rFonts w:ascii="Times New Roman" w:hAnsi="Times New Roman" w:eastAsia="仿宋"/>
                <w:color w:val="000000"/>
                <w:sz w:val="24"/>
              </w:rPr>
            </w:pPr>
          </w:p>
        </w:tc>
        <w:tc>
          <w:tcPr>
            <w:tcW w:w="1168" w:type="pct"/>
            <w:vMerge w:val="continue"/>
            <w:vAlign w:val="center"/>
          </w:tcPr>
          <w:p>
            <w:pPr>
              <w:snapToGrid w:val="0"/>
              <w:spacing w:line="400" w:lineRule="exact"/>
              <w:jc w:val="left"/>
              <w:rPr>
                <w:rFonts w:ascii="Times New Roman" w:hAnsi="Times New Roman" w:eastAsia="仿宋"/>
                <w:color w:val="000000"/>
                <w:sz w:val="24"/>
              </w:rPr>
            </w:pPr>
          </w:p>
        </w:tc>
      </w:tr>
    </w:tbl>
    <w:p>
      <w:pPr>
        <w:rPr>
          <w:rFonts w:hint="eastAsia"/>
          <w:lang w:eastAsia="zh-CN"/>
        </w:rPr>
      </w:pPr>
      <w:r>
        <w:rPr>
          <w:rFonts w:hint="eastAsia"/>
          <w:lang w:eastAsia="zh-CN"/>
        </w:rPr>
        <w:br w:type="page"/>
      </w:r>
    </w:p>
    <w:tbl>
      <w:tblPr>
        <w:tblStyle w:val="11"/>
        <w:tblW w:w="47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8"/>
        <w:gridCol w:w="789"/>
        <w:gridCol w:w="1361"/>
        <w:gridCol w:w="1982"/>
        <w:gridCol w:w="3329"/>
        <w:gridCol w:w="3172"/>
        <w:gridCol w:w="3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36"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66"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5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6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67"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36"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66"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45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6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124"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7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7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1832" w:hRule="atLeast"/>
          <w:jc w:val="center"/>
        </w:trPr>
        <w:tc>
          <w:tcPr>
            <w:tcW w:w="336"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ZZ007</w:t>
            </w:r>
          </w:p>
        </w:tc>
        <w:tc>
          <w:tcPr>
            <w:tcW w:w="26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现代加工技术</w:t>
            </w:r>
          </w:p>
        </w:tc>
        <w:tc>
          <w:tcPr>
            <w:tcW w:w="45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669"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机械加工技术、数控技术应用、机械制造技术、模具制造技术</w:t>
            </w:r>
          </w:p>
        </w:tc>
        <w:tc>
          <w:tcPr>
            <w:tcW w:w="1124"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机械加工、零部件安装与调试、产品常规检测、机械加工设备操作与维护的能力，以及质量控制、安全意识和绿色环保理念等。</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1.机械识图。</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2.普通机床和数控机床零件加工。</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3.机械装配与调试。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4.零部件质量检测。</w:t>
            </w:r>
          </w:p>
        </w:tc>
        <w:tc>
          <w:tcPr>
            <w:tcW w:w="1071"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加快建设制造强国、质量强国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实施产业基础再造工程，加快补齐基础零部件及元器件、基础软件、基础材料、基础工艺和产业技术基础等瓶颈短板</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71"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color w:val="000000"/>
                <w:kern w:val="0"/>
                <w:sz w:val="28"/>
                <w:szCs w:val="28"/>
                <w:lang w:bidi="ar"/>
              </w:rPr>
            </w:pPr>
            <w:r>
              <w:rPr>
                <w:rFonts w:ascii="Times New Roman" w:hAnsi="Times New Roman" w:eastAsia="仿宋_GB2312"/>
                <w:color w:val="000000"/>
                <w:kern w:val="0"/>
                <w:sz w:val="28"/>
                <w:szCs w:val="28"/>
                <w:lang w:bidi="ar"/>
              </w:rPr>
              <w:t>机械加工设备操作与维护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加工工艺制订与实施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产品质量检测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机械零部件装配</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1.机械加工设备</w:t>
            </w:r>
            <w:r>
              <w:rPr>
                <w:rFonts w:hint="eastAsia" w:ascii="Times New Roman" w:hAnsi="Times New Roman" w:eastAsia="仿宋_GB2312"/>
                <w:color w:val="000000"/>
                <w:kern w:val="0"/>
                <w:sz w:val="28"/>
                <w:szCs w:val="28"/>
                <w:lang w:bidi="ar"/>
              </w:rPr>
              <w:t>操作</w:t>
            </w:r>
            <w:r>
              <w:rPr>
                <w:rFonts w:ascii="Times New Roman" w:hAnsi="Times New Roman" w:eastAsia="仿宋_GB2312"/>
                <w:color w:val="000000"/>
                <w:kern w:val="0"/>
                <w:sz w:val="28"/>
                <w:szCs w:val="28"/>
                <w:lang w:bidi="ar"/>
              </w:rPr>
              <w:t>，零部件加工。</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2.机械加工设备的点检和日常维护。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3.制订零部件加工工艺流程和实施方案，编制加工程序。</w:t>
            </w:r>
          </w:p>
          <w:p>
            <w:pPr>
              <w:widowControl/>
              <w:adjustRightInd w:val="0"/>
              <w:snapToGrid w:val="0"/>
              <w:spacing w:line="400" w:lineRule="exact"/>
              <w:textAlignment w:val="center"/>
              <w:rPr>
                <w:rFonts w:ascii="Times New Roman" w:hAnsi="Times New Roman"/>
                <w:color w:val="000000"/>
                <w:kern w:val="0"/>
                <w:sz w:val="28"/>
                <w:szCs w:val="28"/>
                <w:lang w:bidi="ar"/>
              </w:rPr>
            </w:pPr>
            <w:r>
              <w:rPr>
                <w:rFonts w:ascii="Times New Roman" w:hAnsi="Times New Roman" w:eastAsia="仿宋_GB2312"/>
                <w:color w:val="000000"/>
                <w:kern w:val="0"/>
                <w:sz w:val="28"/>
                <w:szCs w:val="28"/>
                <w:lang w:bidi="ar"/>
              </w:rPr>
              <w:t>4.机械零部件加工质量检测。</w:t>
            </w:r>
          </w:p>
        </w:tc>
      </w:tr>
    </w:tbl>
    <w:p>
      <w:pPr>
        <w:rPr>
          <w:rFonts w:hint="eastAsia"/>
          <w:lang w:eastAsia="zh-CN"/>
        </w:rPr>
      </w:pPr>
      <w:r>
        <w:rPr>
          <w:rFonts w:hint="eastAsia"/>
          <w:lang w:eastAsia="zh-CN"/>
        </w:rPr>
        <w:br w:type="page"/>
      </w:r>
    </w:p>
    <w:tbl>
      <w:tblPr>
        <w:tblStyle w:val="11"/>
        <w:tblW w:w="47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5"/>
        <w:gridCol w:w="1012"/>
        <w:gridCol w:w="1367"/>
        <w:gridCol w:w="1950"/>
        <w:gridCol w:w="3672"/>
        <w:gridCol w:w="2964"/>
        <w:gridCol w:w="2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1"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34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6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61"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81"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51"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343"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463"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61"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45"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05"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930"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740" w:hRule="atLeast"/>
          <w:jc w:val="center"/>
        </w:trPr>
        <w:tc>
          <w:tcPr>
            <w:tcW w:w="351"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ZZ008</w:t>
            </w:r>
          </w:p>
        </w:tc>
        <w:tc>
          <w:tcPr>
            <w:tcW w:w="343"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智能制造设备技术应用</w:t>
            </w:r>
          </w:p>
        </w:tc>
        <w:tc>
          <w:tcPr>
            <w:tcW w:w="46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8" w:name="bkReivew1152505"/>
            <w:bookmarkStart w:id="9" w:name="bkReivew1180323"/>
            <w:r>
              <w:rPr>
                <w:rFonts w:ascii="Times New Roman" w:hAnsi="Times New Roman" w:eastAsia="仿宋_GB2312"/>
                <w:kern w:val="0"/>
                <w:sz w:val="28"/>
                <w:szCs w:val="28"/>
                <w:lang w:bidi="ar"/>
              </w:rPr>
              <w:t>类</w:t>
            </w:r>
            <w:bookmarkEnd w:id="8"/>
            <w:bookmarkEnd w:id="9"/>
          </w:p>
        </w:tc>
        <w:tc>
          <w:tcPr>
            <w:tcW w:w="66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工业机器人技术应用、机电技术应用、电气设备运行与控制、工业自动化仪表及应用、液压与气动技术应用、智能化生产线安装与运维</w:t>
            </w:r>
          </w:p>
        </w:tc>
        <w:tc>
          <w:tcPr>
            <w:tcW w:w="1245"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主要考查选手运用常用工具和仪表对工业机器人等智能制造设备开展安装调试、系统连接、程序编制和操作维护等能力，以及团队协作、质量控制、工作效率、安全意识等职业素养。</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1.智能制造设备安装与调试。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2.智能制造设备程序编制，人机界面组态。</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3.智能制造设备运行与维护。</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4.视觉检测、力控、输送线动态追踪。</w:t>
            </w:r>
          </w:p>
        </w:tc>
        <w:tc>
          <w:tcPr>
            <w:tcW w:w="1005"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推动制造业高端化智能化绿色化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930"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工业机器人系统操作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工业机器人系统运维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智能制造设备运维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电气系统安装与调试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机械设备修理</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Style w:val="23"/>
                <w:rFonts w:ascii="Times New Roman" w:hAnsi="Times New Roman" w:eastAsia="仿宋_GB2312" w:cs="Times New Roman"/>
                <w:b w:val="0"/>
                <w:bCs w:val="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1.智能制造设备安装与调试。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2.智能制造设备维护与维修。</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3.智能制造设备运行</w:t>
            </w:r>
            <w:r>
              <w:rPr>
                <w:rFonts w:ascii="Times New Roman" w:hAnsi="Times New Roman"/>
                <w:color w:val="000000"/>
                <w:kern w:val="0"/>
                <w:sz w:val="28"/>
                <w:szCs w:val="28"/>
                <w:lang w:bidi="ar"/>
              </w:rPr>
              <w:t>与</w:t>
            </w:r>
            <w:r>
              <w:rPr>
                <w:rFonts w:ascii="Times New Roman" w:hAnsi="Times New Roman" w:eastAsia="仿宋_GB2312"/>
                <w:color w:val="000000"/>
                <w:kern w:val="0"/>
                <w:sz w:val="28"/>
                <w:szCs w:val="28"/>
                <w:lang w:bidi="ar"/>
              </w:rPr>
              <w:t>质量控制。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3" w:hRule="atLeast"/>
          <w:jc w:val="center"/>
        </w:trPr>
        <w:tc>
          <w:tcPr>
            <w:tcW w:w="351"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43"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66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智能设备运行与维护</w:t>
            </w:r>
          </w:p>
        </w:tc>
        <w:tc>
          <w:tcPr>
            <w:tcW w:w="1245"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005"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93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hint="eastAsia"/>
          <w:lang w:eastAsia="zh-CN"/>
        </w:rPr>
      </w:pPr>
      <w:r>
        <w:rPr>
          <w:rFonts w:hint="eastAsia"/>
          <w:lang w:eastAsia="zh-CN"/>
        </w:rPr>
        <w:br w:type="page"/>
      </w:r>
    </w:p>
    <w:tbl>
      <w:tblPr>
        <w:tblStyle w:val="11"/>
        <w:tblW w:w="47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5"/>
        <w:gridCol w:w="957"/>
        <w:gridCol w:w="1414"/>
        <w:gridCol w:w="1878"/>
        <w:gridCol w:w="3217"/>
        <w:gridCol w:w="3251"/>
        <w:gridCol w:w="2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1"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24"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7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36"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78"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81"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324"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47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36"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090"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02"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985"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4555" w:hRule="atLeast"/>
          <w:jc w:val="center"/>
        </w:trPr>
        <w:tc>
          <w:tcPr>
            <w:tcW w:w="381"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ZZ009</w:t>
            </w:r>
          </w:p>
        </w:tc>
        <w:tc>
          <w:tcPr>
            <w:tcW w:w="324"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通用机电设备安装与调试</w:t>
            </w:r>
          </w:p>
        </w:tc>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10" w:name="bkReivew1000044"/>
            <w:bookmarkStart w:id="11" w:name="bkReivew2112803"/>
            <w:r>
              <w:rPr>
                <w:rFonts w:ascii="Times New Roman" w:hAnsi="Times New Roman" w:eastAsia="仿宋_GB2312"/>
                <w:kern w:val="0"/>
                <w:sz w:val="28"/>
                <w:szCs w:val="28"/>
                <w:lang w:bidi="ar"/>
              </w:rPr>
              <w:t>类</w:t>
            </w:r>
            <w:bookmarkEnd w:id="10"/>
            <w:bookmarkEnd w:id="11"/>
          </w:p>
        </w:tc>
        <w:tc>
          <w:tcPr>
            <w:tcW w:w="63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机电技术应用、电气设备运行与控制、工业机器人技术应用、液压与气动技术应用、智能化生产线安装与运维</w:t>
            </w:r>
          </w:p>
        </w:tc>
        <w:tc>
          <w:tcPr>
            <w:tcW w:w="109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掌握电工电子、低压电器与PLC控制技术、气动系统基本原理与应用等知识，机电一体化设备机械部件的组装、电气安装</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含通信网络</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气动部件及系统安装、PLC控制程序编写及主从站点通讯设置、机械手程序优化及调试、触摸屏通讯及控制、传感器安装调试、电机驱动器参数设置、机电设备整体调试、电路图及气动回路图识读等技能，对实际问题的分析和处理能力，工作组织能力和团队协作等职业素养。</w:t>
            </w:r>
          </w:p>
          <w:p>
            <w:pPr>
              <w:widowControl/>
              <w:adjustRightInd w:val="0"/>
              <w:snapToGrid w:val="0"/>
              <w:spacing w:line="400" w:lineRule="exact"/>
              <w:textAlignment w:val="center"/>
              <w:rPr>
                <w:rFonts w:ascii="Times New Roman" w:hAnsi="Times New Roman" w:eastAsia="黑体"/>
                <w:color w:val="FF0000"/>
                <w:kern w:val="0"/>
                <w:sz w:val="28"/>
                <w:szCs w:val="28"/>
                <w:lang w:bidi="ar"/>
              </w:rPr>
            </w:pPr>
            <w:r>
              <w:rPr>
                <w:rFonts w:ascii="Times New Roman" w:hAnsi="Times New Roman" w:eastAsia="黑体"/>
                <w:color w:val="000000"/>
                <w:kern w:val="0"/>
                <w:sz w:val="28"/>
                <w:szCs w:val="28"/>
                <w:lang w:bidi="ar"/>
              </w:rPr>
              <w:t>比赛内容：</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1.机电设备组装。</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2.PLC控制程序编写及主从站点通讯设置。</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3.机械手程序优化及调试。</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4.触摸屏通讯及控制。</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5.传感器安装调试。</w:t>
            </w:r>
          </w:p>
          <w:p>
            <w:pPr>
              <w:widowControl/>
              <w:adjustRightInd w:val="0"/>
              <w:snapToGrid w:val="0"/>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6.电机驱动器设置以及机电设备整体调试。</w:t>
            </w:r>
          </w:p>
          <w:p>
            <w:pPr>
              <w:widowControl/>
              <w:adjustRightInd w:val="0"/>
              <w:snapToGrid w:val="0"/>
              <w:spacing w:line="400" w:lineRule="exact"/>
              <w:jc w:val="lef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7.施工图识读。</w:t>
            </w:r>
          </w:p>
        </w:tc>
        <w:tc>
          <w:tcPr>
            <w:tcW w:w="1102"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建设现代化产业体系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推动制造业高端化、智能化、绿色化发展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构筑产业体系新支柱</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深入实施制造强国战略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推动制造业优化升级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着力打造重要先进制造业基地</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985"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机电设备及自动化生产线的安装、调试、运行、维护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机电产品维修与检测及机电产品售后服务</w:t>
            </w:r>
            <w:r>
              <w:rPr>
                <w:rFonts w:hint="eastAsia" w:ascii="Times New Roman" w:hAnsi="Times New Roman" w:eastAsia="仿宋_GB2312"/>
                <w:color w:val="000000"/>
                <w:kern w:val="0"/>
                <w:sz w:val="28"/>
                <w:szCs w:val="28"/>
                <w:lang w:bidi="ar"/>
              </w:rPr>
              <w:t>、电路</w:t>
            </w:r>
            <w:r>
              <w:rPr>
                <w:rFonts w:ascii="Times New Roman" w:hAnsi="Times New Roman" w:eastAsia="仿宋_GB2312"/>
                <w:color w:val="000000"/>
                <w:kern w:val="0"/>
                <w:sz w:val="28"/>
                <w:szCs w:val="28"/>
                <w:lang w:bidi="ar"/>
              </w:rPr>
              <w:t>电气设备安装与维护、</w:t>
            </w:r>
            <w:r>
              <w:rPr>
                <w:rFonts w:hint="eastAsia" w:ascii="Times New Roman" w:hAnsi="Times New Roman" w:eastAsia="仿宋_GB2312"/>
                <w:color w:val="000000"/>
                <w:kern w:val="0"/>
                <w:sz w:val="28"/>
                <w:szCs w:val="28"/>
                <w:lang w:bidi="ar"/>
              </w:rPr>
              <w:t>电路</w:t>
            </w:r>
            <w:r>
              <w:rPr>
                <w:rFonts w:ascii="Times New Roman" w:hAnsi="Times New Roman" w:eastAsia="仿宋_GB2312"/>
                <w:color w:val="000000"/>
                <w:kern w:val="0"/>
                <w:sz w:val="28"/>
                <w:szCs w:val="28"/>
                <w:lang w:bidi="ar"/>
              </w:rPr>
              <w:t>电气控制系统运行与维修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工业机器人及智能制造单元安装与调试、运维与应用等岗位。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1.普通机电设备、智能制造设备及智能制造生产线安装、调试与运维。</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2.电气（含通信网络）设备安装及调试。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3.电、气系统运行与维护。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4.工业机器人及智能制造单元安装与调试、运维与应用。</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5.PLC 控制程序编写及运行调试。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6.机械手程序优化及调试。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7.触摸屏通讯及控制、电机驱动器设置以及机电设备整体调试。</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3" w:hRule="atLeast"/>
          <w:jc w:val="center"/>
        </w:trPr>
        <w:tc>
          <w:tcPr>
            <w:tcW w:w="381"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24"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47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63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电机电器制造与维修</w:t>
            </w:r>
          </w:p>
        </w:tc>
        <w:tc>
          <w:tcPr>
            <w:tcW w:w="1090"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10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985"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hint="eastAsia"/>
          <w:lang w:eastAsia="zh-CN"/>
        </w:rPr>
      </w:pPr>
      <w:r>
        <w:rPr>
          <w:rFonts w:hint="eastAsia"/>
          <w:lang w:eastAsia="zh-CN"/>
        </w:rPr>
        <w:br w:type="page"/>
      </w:r>
    </w:p>
    <w:tbl>
      <w:tblPr>
        <w:tblStyle w:val="11"/>
        <w:tblW w:w="4690" w:type="pct"/>
        <w:jc w:val="center"/>
        <w:tblLayout w:type="fixed"/>
        <w:tblCellMar>
          <w:top w:w="0" w:type="dxa"/>
          <w:left w:w="108" w:type="dxa"/>
          <w:bottom w:w="0" w:type="dxa"/>
          <w:right w:w="108" w:type="dxa"/>
        </w:tblCellMar>
      </w:tblPr>
      <w:tblGrid>
        <w:gridCol w:w="1006"/>
        <w:gridCol w:w="888"/>
        <w:gridCol w:w="1342"/>
        <w:gridCol w:w="1920"/>
        <w:gridCol w:w="3690"/>
        <w:gridCol w:w="2117"/>
        <w:gridCol w:w="3683"/>
      </w:tblGrid>
      <w:tr>
        <w:tblPrEx>
          <w:tblCellMar>
            <w:top w:w="0" w:type="dxa"/>
            <w:left w:w="108" w:type="dxa"/>
            <w:bottom w:w="0" w:type="dxa"/>
            <w:right w:w="108" w:type="dxa"/>
          </w:tblCellMar>
        </w:tblPrEx>
        <w:trPr>
          <w:trHeight w:val="20" w:hRule="atLeast"/>
          <w:tblHeader/>
          <w:jc w:val="center"/>
        </w:trPr>
        <w:tc>
          <w:tcPr>
            <w:tcW w:w="343"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赛项编号</w:t>
            </w:r>
          </w:p>
        </w:tc>
        <w:tc>
          <w:tcPr>
            <w:tcW w:w="303"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45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65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覆盖专业名称</w:t>
            </w:r>
          </w:p>
        </w:tc>
        <w:tc>
          <w:tcPr>
            <w:tcW w:w="3239" w:type="pct"/>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20" w:hRule="atLeast"/>
          <w:tblHeader/>
          <w:jc w:val="center"/>
        </w:trPr>
        <w:tc>
          <w:tcPr>
            <w:tcW w:w="34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0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Times New Roman" w:hAnsi="Times New Roman" w:eastAsia="黑体"/>
                <w:color w:val="000000"/>
                <w:kern w:val="0"/>
                <w:sz w:val="28"/>
                <w:szCs w:val="28"/>
              </w:rPr>
            </w:pPr>
          </w:p>
        </w:tc>
        <w:tc>
          <w:tcPr>
            <w:tcW w:w="45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65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722"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对接国家战略和产业情况</w:t>
            </w:r>
          </w:p>
        </w:tc>
        <w:tc>
          <w:tcPr>
            <w:tcW w:w="125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任务</w:t>
            </w:r>
          </w:p>
        </w:tc>
      </w:tr>
      <w:tr>
        <w:tblPrEx>
          <w:tblCellMar>
            <w:top w:w="0" w:type="dxa"/>
            <w:left w:w="108" w:type="dxa"/>
            <w:bottom w:w="0" w:type="dxa"/>
            <w:right w:w="108" w:type="dxa"/>
          </w:tblCellMar>
        </w:tblPrEx>
        <w:trPr>
          <w:trHeight w:val="3046" w:hRule="atLeast"/>
          <w:jc w:val="center"/>
        </w:trPr>
        <w:tc>
          <w:tcPr>
            <w:tcW w:w="343"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ZZ010</w:t>
            </w:r>
          </w:p>
        </w:tc>
        <w:tc>
          <w:tcPr>
            <w:tcW w:w="303"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化工生产技术</w:t>
            </w:r>
          </w:p>
        </w:tc>
        <w:tc>
          <w:tcPr>
            <w:tcW w:w="458" w:type="pct"/>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生物技术类</w:t>
            </w:r>
          </w:p>
        </w:tc>
        <w:tc>
          <w:tcPr>
            <w:tcW w:w="655" w:type="pct"/>
            <w:tcBorders>
              <w:top w:val="single" w:color="auto" w:sz="4" w:space="0"/>
              <w:left w:val="single" w:color="auto" w:sz="4" w:space="0"/>
              <w:bottom w:val="single" w:color="auto" w:sz="4" w:space="0"/>
              <w:right w:val="single" w:color="auto" w:sz="4" w:space="0"/>
            </w:tcBorders>
            <w:noWrap/>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生物化工技术应用</w:t>
            </w:r>
          </w:p>
        </w:tc>
        <w:tc>
          <w:tcPr>
            <w:tcW w:w="1259" w:type="pct"/>
            <w:vMerge w:val="restart"/>
            <w:tcBorders>
              <w:top w:val="single" w:color="auto" w:sz="4" w:space="0"/>
              <w:left w:val="single" w:color="auto" w:sz="4" w:space="0"/>
              <w:bottom w:val="single" w:color="auto" w:sz="4" w:space="0"/>
              <w:right w:val="single" w:color="auto"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化工生产所必须的化工单元操作、化学反应技术、工艺优化、安全生产、化工过程安全分析等专业知识能力和核心操作技能，化工安全意识、团队协作、数字化素养与等职业素养。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1.</w:t>
            </w:r>
            <w:r>
              <w:rPr>
                <w:rFonts w:ascii="Times New Roman" w:hAnsi="Times New Roman" w:eastAsia="仿宋_GB2312"/>
                <w:color w:val="000000"/>
                <w:kern w:val="0"/>
                <w:sz w:val="28"/>
                <w:szCs w:val="28"/>
              </w:rPr>
              <w:t>化工专业知识</w:t>
            </w:r>
            <w:r>
              <w:rPr>
                <w:rFonts w:hint="eastAsia"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2.</w:t>
            </w:r>
            <w:r>
              <w:rPr>
                <w:rFonts w:ascii="Times New Roman" w:hAnsi="Times New Roman" w:eastAsia="仿宋_GB2312"/>
                <w:color w:val="000000"/>
                <w:kern w:val="0"/>
                <w:sz w:val="28"/>
                <w:szCs w:val="28"/>
              </w:rPr>
              <w:t>化工单元仿真操作</w:t>
            </w:r>
            <w:r>
              <w:rPr>
                <w:rFonts w:hint="eastAsia"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3.</w:t>
            </w:r>
            <w:r>
              <w:rPr>
                <w:rFonts w:ascii="Times New Roman" w:hAnsi="Times New Roman" w:eastAsia="仿宋_GB2312"/>
                <w:color w:val="000000"/>
                <w:kern w:val="0"/>
                <w:sz w:val="28"/>
                <w:szCs w:val="28"/>
              </w:rPr>
              <w:t>化工危险与可操作性分析</w:t>
            </w:r>
            <w:r>
              <w:rPr>
                <w:rFonts w:hint="eastAsia"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4.</w:t>
            </w:r>
            <w:r>
              <w:rPr>
                <w:rFonts w:ascii="Times New Roman" w:hAnsi="Times New Roman" w:eastAsia="仿宋_GB2312"/>
                <w:color w:val="000000"/>
                <w:kern w:val="0"/>
                <w:sz w:val="28"/>
                <w:szCs w:val="28"/>
              </w:rPr>
              <w:t>精馏操作</w:t>
            </w:r>
            <w:bookmarkStart w:id="12" w:name="bkReivew153445"/>
            <w:r>
              <w:rPr>
                <w:rFonts w:hint="eastAsia" w:ascii="Times New Roman" w:hAnsi="Times New Roman" w:eastAsia="仿宋_GB2312"/>
                <w:kern w:val="0"/>
                <w:sz w:val="28"/>
                <w:szCs w:val="28"/>
              </w:rPr>
              <w:t>。</w:t>
            </w:r>
            <w:bookmarkEnd w:id="12"/>
          </w:p>
        </w:tc>
        <w:tc>
          <w:tcPr>
            <w:tcW w:w="722" w:type="pct"/>
            <w:vMerge w:val="restart"/>
            <w:tcBorders>
              <w:top w:val="single" w:color="auto" w:sz="4" w:space="0"/>
              <w:left w:val="single" w:color="auto" w:sz="4" w:space="0"/>
              <w:bottom w:val="single" w:color="auto" w:sz="4" w:space="0"/>
              <w:right w:val="single" w:color="auto"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建设现代化产业体系，加快建设制造中国、数字中国，推动制造业高端化、智能化、绿色化发展</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bookmarkStart w:id="13" w:name="bkPolitics3182024"/>
            <w:r>
              <w:rPr>
                <w:rFonts w:ascii="Times New Roman" w:hAnsi="Times New Roman" w:eastAsia="仿宋_GB2312"/>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kern w:val="0"/>
                <w:sz w:val="28"/>
                <w:szCs w:val="28"/>
              </w:rPr>
              <w:t>规划</w:t>
            </w:r>
            <w:bookmarkEnd w:id="13"/>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建设数字中国，推动数字经济和实体经济融合发展，促进传统产业数字化转型升级</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257" w:type="pct"/>
            <w:vMerge w:val="restart"/>
            <w:tcBorders>
              <w:top w:val="single" w:color="auto" w:sz="4" w:space="0"/>
              <w:left w:val="single" w:color="auto" w:sz="4" w:space="0"/>
              <w:bottom w:val="single" w:color="auto" w:sz="4" w:space="0"/>
              <w:right w:val="single" w:color="auto"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化工单元现场操作</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化工生产中控操作</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化工过程安全分析</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样品采集及分析等岗位。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1.危险源识别</w:t>
            </w:r>
            <w:r>
              <w:rPr>
                <w:rFonts w:hint="eastAsia" w:ascii="Times New Roman" w:hAnsi="Times New Roman" w:eastAsia="仿宋_GB2312"/>
                <w:color w:val="000000"/>
                <w:kern w:val="0"/>
                <w:sz w:val="28"/>
                <w:szCs w:val="28"/>
              </w:rPr>
              <w:t>及</w:t>
            </w:r>
            <w:r>
              <w:rPr>
                <w:rFonts w:ascii="Times New Roman" w:hAnsi="Times New Roman" w:eastAsia="仿宋_GB2312"/>
                <w:color w:val="000000"/>
                <w:kern w:val="0"/>
                <w:sz w:val="28"/>
                <w:szCs w:val="28"/>
              </w:rPr>
              <w:t>防护保障。</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2.化工作业风险评估与排查，化工危险与可操作性分析。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3.化工单元的冷态开车、停车、正常运行和事故处理等工况操作。</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4.样品采集、检测和分析。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5.中试级精馏装置操作。</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6.着火、泄</w:t>
            </w:r>
            <w:bookmarkStart w:id="14" w:name="bkReivew2072215"/>
            <w:r>
              <w:rPr>
                <w:rFonts w:hint="eastAsia" w:ascii="Times New Roman" w:hAnsi="Times New Roman" w:eastAsia="仿宋_GB2312"/>
                <w:kern w:val="0"/>
                <w:sz w:val="28"/>
                <w:szCs w:val="28"/>
              </w:rPr>
              <w:t>漏</w:t>
            </w:r>
            <w:bookmarkEnd w:id="14"/>
            <w:r>
              <w:rPr>
                <w:rFonts w:ascii="Times New Roman" w:hAnsi="Times New Roman" w:eastAsia="仿宋_GB2312"/>
                <w:color w:val="000000"/>
                <w:kern w:val="0"/>
                <w:sz w:val="28"/>
                <w:szCs w:val="28"/>
              </w:rPr>
              <w:t>、设备事故、人员中毒等常见事故隐患的应对处置。</w:t>
            </w:r>
          </w:p>
        </w:tc>
      </w:tr>
      <w:tr>
        <w:tblPrEx>
          <w:tblCellMar>
            <w:top w:w="0" w:type="dxa"/>
            <w:left w:w="108" w:type="dxa"/>
            <w:bottom w:w="0" w:type="dxa"/>
            <w:right w:w="108" w:type="dxa"/>
          </w:tblCellMar>
        </w:tblPrEx>
        <w:trPr>
          <w:trHeight w:val="20" w:hRule="atLeast"/>
          <w:jc w:val="center"/>
        </w:trPr>
        <w:tc>
          <w:tcPr>
            <w:tcW w:w="343"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303"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458" w:type="pct"/>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化工技术类</w:t>
            </w:r>
          </w:p>
        </w:tc>
        <w:tc>
          <w:tcPr>
            <w:tcW w:w="655" w:type="pct"/>
            <w:tcBorders>
              <w:top w:val="single" w:color="auto" w:sz="4" w:space="0"/>
              <w:left w:val="single" w:color="000000" w:sz="4" w:space="0"/>
              <w:bottom w:val="single" w:color="auto" w:sz="4" w:space="0"/>
              <w:right w:val="single" w:color="000000" w:sz="4" w:space="0"/>
            </w:tcBorders>
            <w:noWrap/>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化学工艺、林产化工技术、石油炼制技术、精细化工技术</w:t>
            </w:r>
          </w:p>
        </w:tc>
        <w:tc>
          <w:tcPr>
            <w:tcW w:w="1259"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c>
          <w:tcPr>
            <w:tcW w:w="722"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c>
          <w:tcPr>
            <w:tcW w:w="1257" w:type="pct"/>
            <w:vMerge w:val="continue"/>
            <w:tcBorders>
              <w:top w:val="single" w:color="auto"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r>
    </w:tbl>
    <w:p>
      <w:pPr>
        <w:rPr>
          <w:rFonts w:hint="eastAsia"/>
          <w:lang w:eastAsia="zh-CN"/>
        </w:rPr>
      </w:pPr>
      <w:r>
        <w:rPr>
          <w:rFonts w:hint="eastAsia"/>
          <w:lang w:eastAsia="zh-CN"/>
        </w:rPr>
        <w:br w:type="page"/>
      </w:r>
    </w:p>
    <w:tbl>
      <w:tblPr>
        <w:tblStyle w:val="11"/>
        <w:tblW w:w="45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854"/>
        <w:gridCol w:w="1154"/>
        <w:gridCol w:w="1576"/>
        <w:gridCol w:w="2527"/>
        <w:gridCol w:w="2862"/>
        <w:gridCol w:w="4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7"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0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0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5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35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7"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0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0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5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9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0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45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7" w:hRule="atLeast"/>
          <w:jc w:val="center"/>
        </w:trPr>
        <w:tc>
          <w:tcPr>
            <w:tcW w:w="387"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ZZ011</w:t>
            </w:r>
          </w:p>
        </w:tc>
        <w:tc>
          <w:tcPr>
            <w:tcW w:w="300"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服装设计与工艺</w:t>
            </w:r>
          </w:p>
        </w:tc>
        <w:tc>
          <w:tcPr>
            <w:tcW w:w="40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纺织服装类</w:t>
            </w:r>
          </w:p>
        </w:tc>
        <w:tc>
          <w:tcPr>
            <w:tcW w:w="554"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服装设计与工艺、服装制作与生产管理、纺织技术与服务、丝绸工艺、针织工艺、数字化染整工艺</w:t>
            </w:r>
          </w:p>
        </w:tc>
        <w:tc>
          <w:tcPr>
            <w:tcW w:w="890"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w:t>
            </w:r>
            <w:r>
              <w:rPr>
                <w:rFonts w:hint="eastAsia" w:ascii="Times New Roman" w:hAnsi="Times New Roman" w:eastAsia="仿宋_GB2312"/>
                <w:kern w:val="0"/>
                <w:sz w:val="28"/>
                <w:szCs w:val="28"/>
                <w:lang w:bidi="ar"/>
              </w:rPr>
              <w:t>考查选手</w:t>
            </w:r>
            <w:r>
              <w:rPr>
                <w:rFonts w:ascii="Times New Roman" w:hAnsi="Times New Roman" w:eastAsia="仿宋_GB2312"/>
                <w:kern w:val="0"/>
                <w:sz w:val="28"/>
                <w:szCs w:val="28"/>
                <w:lang w:bidi="ar"/>
              </w:rPr>
              <w:t>的服装产品设计、数字化制版、服装缝制工艺等动手能力、规范操作标准，全面提升</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的职业素养、检验</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的职业能力，促进</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全面发展。</w:t>
            </w:r>
          </w:p>
          <w:p>
            <w:pPr>
              <w:widowControl/>
              <w:spacing w:line="400" w:lineRule="exact"/>
              <w:textAlignment w:val="center"/>
              <w:rPr>
                <w:rFonts w:ascii="Times New Roman" w:hAnsi="Times New Roman" w:eastAsia="黑体"/>
                <w:kern w:val="0"/>
                <w:sz w:val="28"/>
                <w:szCs w:val="28"/>
                <w:lang w:bidi="ar"/>
              </w:rPr>
            </w:pPr>
            <w:r>
              <w:rPr>
                <w:rFonts w:hint="eastAsia" w:ascii="Times New Roman" w:hAnsi="Times New Roman" w:eastAsia="黑体"/>
                <w:kern w:val="0"/>
                <w:sz w:val="28"/>
                <w:szCs w:val="28"/>
                <w:lang w:val="en-US" w:eastAsia="zh-CN" w:bidi="ar"/>
              </w:rPr>
              <w:t>比赛</w:t>
            </w:r>
            <w:r>
              <w:rPr>
                <w:rFonts w:ascii="Times New Roman" w:hAnsi="Times New Roman" w:eastAsia="黑体"/>
                <w:kern w:val="0"/>
                <w:sz w:val="28"/>
                <w:szCs w:val="28"/>
                <w:lang w:bidi="ar"/>
              </w:rPr>
              <w:t>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1.服装款式设计。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2.数字化制版。</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3.立体裁剪。</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4.缝制工艺。</w:t>
            </w:r>
          </w:p>
        </w:tc>
        <w:tc>
          <w:tcPr>
            <w:tcW w:w="1007" w:type="pct"/>
          </w:tcPr>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统筹职业教育</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推进产教融合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加快建设国家战略人才力量</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增强制造业竞争优势，推动制造业高质量发展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创新办学模式，深化产教融合、校企合作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大力培养技术技能人才</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w:t>
            </w:r>
          </w:p>
        </w:tc>
        <w:tc>
          <w:tcPr>
            <w:tcW w:w="1452" w:type="pc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服装设计、服装制版、服装工艺等岗位。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1.运用手绘、软件绘制服装效果图、款式图；创新设计服装款式，并准确表达设计主题。</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2.进行人体测量；服装结构设计、纸样制作、放码和排料；立体裁剪；应用数字化技术进行服装样板制作。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3.设计生产工艺流程和制作工艺，制作工艺单；制作样衣；使用和保养常用缝制设备。</w:t>
            </w:r>
          </w:p>
        </w:tc>
      </w:tr>
    </w:tbl>
    <w:p>
      <w:pPr>
        <w:rPr>
          <w:rFonts w:hint="eastAsia"/>
          <w:lang w:eastAsia="zh-CN"/>
        </w:rPr>
      </w:pPr>
      <w:r>
        <w:rPr>
          <w:rFonts w:hint="eastAsia"/>
          <w:lang w:eastAsia="zh-CN"/>
        </w:rPr>
        <w:br w:type="page"/>
      </w:r>
    </w:p>
    <w:tbl>
      <w:tblPr>
        <w:tblStyle w:val="11"/>
        <w:tblW w:w="14223" w:type="dxa"/>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985"/>
        <w:gridCol w:w="886"/>
        <w:gridCol w:w="1134"/>
        <w:gridCol w:w="1582"/>
        <w:gridCol w:w="3124"/>
        <w:gridCol w:w="2240"/>
        <w:gridCol w:w="4272"/>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985"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1582"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636" w:type="dxa"/>
            <w:gridSpan w:val="3"/>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985"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886"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582"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3124"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240"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4272" w:type="dxa"/>
            <w:tcBorders>
              <w:bottom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2240" w:hRule="atLeast"/>
          <w:jc w:val="center"/>
        </w:trPr>
        <w:tc>
          <w:tcPr>
            <w:tcW w:w="985" w:type="dxa"/>
            <w:vMerge w:val="restart"/>
            <w:tcBorders>
              <w:top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ZZ012</w:t>
            </w:r>
          </w:p>
        </w:tc>
        <w:tc>
          <w:tcPr>
            <w:tcW w:w="886" w:type="dxa"/>
            <w:vMerge w:val="restart"/>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食品药品检验</w:t>
            </w: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食品类</w:t>
            </w:r>
          </w:p>
        </w:tc>
        <w:tc>
          <w:tcPr>
            <w:tcW w:w="1582"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食品加工工艺、酿酒工艺与技术、民族食品加工技术、食品安全与检测技术</w:t>
            </w:r>
          </w:p>
        </w:tc>
        <w:tc>
          <w:tcPr>
            <w:tcW w:w="3124" w:type="dxa"/>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主要考查选手对食品药品粮食试样制备、前处理的知识，常规检验方法的操作技能、常用检验仪器的使用和维护的技能，正确处理原始数据、对结果做出正确的分析，培育</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的工匠精神和信息素养。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试液提取。</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标准使用液配制。</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标准曲线制作。</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bidi="ar"/>
              </w:rPr>
              <w:t>样品测定。</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bidi="ar"/>
              </w:rPr>
              <w:t>数据处理及结果计算。</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6.</w:t>
            </w:r>
            <w:r>
              <w:rPr>
                <w:rFonts w:ascii="Times New Roman" w:hAnsi="Times New Roman" w:eastAsia="仿宋_GB2312"/>
                <w:color w:val="000000"/>
                <w:kern w:val="0"/>
                <w:sz w:val="28"/>
                <w:szCs w:val="28"/>
                <w:lang w:bidi="ar"/>
              </w:rPr>
              <w:t>食品药品检验操作的规范性、熟练性和准确性。</w:t>
            </w:r>
          </w:p>
        </w:tc>
        <w:tc>
          <w:tcPr>
            <w:tcW w:w="2240" w:type="dxa"/>
            <w:vMerge w:val="restart"/>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强化食品药品安全监管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实施食品安全战略和食品药品安全重大民生工程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ind w:firstLine="560" w:firstLineChars="200"/>
              <w:textAlignment w:val="center"/>
              <w:rPr>
                <w:rFonts w:ascii="Times New Roman" w:hAnsi="Times New Roman" w:eastAsia="仿宋_GB2312"/>
                <w:color w:val="000000"/>
                <w:kern w:val="0"/>
                <w:sz w:val="28"/>
                <w:szCs w:val="28"/>
                <w:lang w:bidi="ar"/>
              </w:rPr>
            </w:pPr>
          </w:p>
          <w:p>
            <w:pPr>
              <w:widowControl/>
              <w:spacing w:line="400" w:lineRule="exact"/>
              <w:ind w:firstLine="560" w:firstLineChars="200"/>
              <w:textAlignment w:val="center"/>
              <w:rPr>
                <w:rFonts w:ascii="Times New Roman" w:hAnsi="Times New Roman" w:eastAsia="仿宋_GB2312"/>
                <w:color w:val="000000"/>
                <w:sz w:val="28"/>
                <w:szCs w:val="28"/>
              </w:rPr>
            </w:pPr>
          </w:p>
        </w:tc>
        <w:tc>
          <w:tcPr>
            <w:tcW w:w="4272" w:type="dxa"/>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农副产品加工、食品、饮料生产加工、药物检验、食品加工、检验检测、质量管理、食品安全风险控制、食品生产现场管理、药物制剂质量控制、生物药物检验、粮油食品生产检验和品控等岗位。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1.试液提取、标准使用液配制</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2.标准曲线制作。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3.样品测定。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4.数据处理。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5.实验室安全、卫生管理。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6.过期食品药品的检验。</w:t>
            </w:r>
          </w:p>
          <w:p>
            <w:pPr>
              <w:widowControl/>
              <w:spacing w:line="400" w:lineRule="exact"/>
              <w:textAlignment w:val="center"/>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191" w:hRule="atLeast"/>
          <w:jc w:val="center"/>
        </w:trPr>
        <w:tc>
          <w:tcPr>
            <w:tcW w:w="985" w:type="dxa"/>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药品与医疗器械类</w:t>
            </w:r>
          </w:p>
        </w:tc>
        <w:tc>
          <w:tcPr>
            <w:tcW w:w="1582"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制药技术应用、生物制药工艺</w:t>
            </w:r>
            <w:bookmarkStart w:id="15" w:name="bkReivew1102112"/>
            <w:r>
              <w:rPr>
                <w:rFonts w:ascii="Times New Roman" w:hAnsi="Times New Roman" w:eastAsia="仿宋_GB2312"/>
                <w:kern w:val="0"/>
                <w:sz w:val="28"/>
                <w:szCs w:val="28"/>
                <w:lang w:bidi="ar"/>
              </w:rPr>
              <w:t>、</w:t>
            </w:r>
            <w:bookmarkEnd w:id="15"/>
            <w:r>
              <w:rPr>
                <w:rFonts w:ascii="Times New Roman" w:hAnsi="Times New Roman" w:eastAsia="仿宋_GB2312"/>
                <w:color w:val="000000"/>
                <w:kern w:val="0"/>
                <w:sz w:val="28"/>
                <w:szCs w:val="28"/>
                <w:lang w:bidi="ar"/>
              </w:rPr>
              <w:t>生物药物检验、药品食品检验</w:t>
            </w:r>
          </w:p>
        </w:tc>
        <w:tc>
          <w:tcPr>
            <w:tcW w:w="3124" w:type="dxa"/>
            <w:vMerge w:val="continue"/>
          </w:tcPr>
          <w:p>
            <w:pPr>
              <w:widowControl/>
              <w:spacing w:line="400" w:lineRule="exact"/>
              <w:ind w:firstLine="560" w:firstLineChars="200"/>
              <w:jc w:val="center"/>
              <w:textAlignment w:val="center"/>
              <w:rPr>
                <w:rFonts w:ascii="Times New Roman" w:hAnsi="Times New Roman" w:eastAsia="仿宋_GB2312"/>
                <w:color w:val="000000"/>
                <w:kern w:val="0"/>
                <w:sz w:val="28"/>
                <w:szCs w:val="28"/>
                <w:lang w:bidi="ar"/>
              </w:rPr>
            </w:pPr>
          </w:p>
        </w:tc>
        <w:tc>
          <w:tcPr>
            <w:tcW w:w="2240" w:type="dxa"/>
            <w:vMerge w:val="continue"/>
          </w:tcPr>
          <w:p>
            <w:pPr>
              <w:widowControl/>
              <w:spacing w:line="400" w:lineRule="exact"/>
              <w:ind w:firstLine="560" w:firstLineChars="200"/>
              <w:jc w:val="center"/>
              <w:textAlignment w:val="center"/>
              <w:rPr>
                <w:rFonts w:ascii="Times New Roman" w:hAnsi="Times New Roman" w:eastAsia="仿宋_GB2312"/>
                <w:color w:val="000000"/>
                <w:kern w:val="0"/>
                <w:sz w:val="28"/>
                <w:szCs w:val="28"/>
                <w:lang w:bidi="ar"/>
              </w:rPr>
            </w:pPr>
          </w:p>
        </w:tc>
        <w:tc>
          <w:tcPr>
            <w:tcW w:w="4272" w:type="dxa"/>
            <w:vMerge w:val="continue"/>
          </w:tcPr>
          <w:p>
            <w:pPr>
              <w:widowControl/>
              <w:spacing w:line="400" w:lineRule="exact"/>
              <w:ind w:firstLine="560" w:firstLineChars="200"/>
              <w:jc w:val="center"/>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2240" w:hRule="atLeast"/>
          <w:jc w:val="center"/>
        </w:trPr>
        <w:tc>
          <w:tcPr>
            <w:tcW w:w="985" w:type="dxa"/>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粮食类</w:t>
            </w:r>
          </w:p>
        </w:tc>
        <w:tc>
          <w:tcPr>
            <w:tcW w:w="1582"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粮油和饲料加工技术、粮油储运与检验技术</w:t>
            </w:r>
          </w:p>
        </w:tc>
        <w:tc>
          <w:tcPr>
            <w:tcW w:w="3124"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2240"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4272"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r>
    </w:tbl>
    <w:p>
      <w:pPr>
        <w:rPr>
          <w:rFonts w:hint="eastAsia"/>
          <w:lang w:eastAsia="zh-CN"/>
        </w:rPr>
      </w:pPr>
      <w:r>
        <w:rPr>
          <w:rFonts w:hint="eastAsia"/>
          <w:lang w:eastAsia="zh-CN"/>
        </w:rPr>
        <w:br w:type="page"/>
      </w:r>
    </w:p>
    <w:tbl>
      <w:tblPr>
        <w:tblStyle w:val="11"/>
        <w:tblW w:w="4528" w:type="pct"/>
        <w:jc w:val="center"/>
        <w:tblLayout w:type="autofit"/>
        <w:tblCellMar>
          <w:top w:w="0" w:type="dxa"/>
          <w:left w:w="108" w:type="dxa"/>
          <w:bottom w:w="0" w:type="dxa"/>
          <w:right w:w="108" w:type="dxa"/>
        </w:tblCellMar>
      </w:tblPr>
      <w:tblGrid>
        <w:gridCol w:w="979"/>
        <w:gridCol w:w="942"/>
        <w:gridCol w:w="1074"/>
        <w:gridCol w:w="1985"/>
        <w:gridCol w:w="3316"/>
        <w:gridCol w:w="2999"/>
        <w:gridCol w:w="2845"/>
      </w:tblGrid>
      <w:tr>
        <w:tblPrEx>
          <w:tblCellMar>
            <w:top w:w="0" w:type="dxa"/>
            <w:left w:w="108" w:type="dxa"/>
            <w:bottom w:w="0" w:type="dxa"/>
            <w:right w:w="108" w:type="dxa"/>
          </w:tblCellMar>
        </w:tblPrEx>
        <w:trPr>
          <w:trHeight w:val="625" w:hRule="atLeast"/>
          <w:tblHeader/>
          <w:jc w:val="center"/>
        </w:trPr>
        <w:tc>
          <w:tcPr>
            <w:tcW w:w="979"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b/>
                <w:bCs/>
                <w:sz w:val="28"/>
                <w:szCs w:val="28"/>
                <w:lang w:eastAsia="zh-CN"/>
              </w:rPr>
            </w:pPr>
            <w:r>
              <w:rPr>
                <w:rFonts w:hint="eastAsia" w:ascii="Times New Roman" w:hAnsi="Times New Roman" w:eastAsia="黑体"/>
                <w:sz w:val="28"/>
                <w:szCs w:val="28"/>
                <w:lang w:eastAsia="zh-CN"/>
              </w:rPr>
              <w:t>赛项编号</w:t>
            </w:r>
          </w:p>
        </w:tc>
        <w:tc>
          <w:tcPr>
            <w:tcW w:w="942"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b/>
                <w:bCs/>
                <w:sz w:val="28"/>
                <w:szCs w:val="28"/>
              </w:rPr>
            </w:pPr>
            <w:r>
              <w:rPr>
                <w:rFonts w:ascii="Times New Roman" w:hAnsi="Times New Roman" w:eastAsia="黑体"/>
                <w:sz w:val="28"/>
                <w:szCs w:val="28"/>
              </w:rPr>
              <w:t>设赛方向</w:t>
            </w:r>
          </w:p>
        </w:tc>
        <w:tc>
          <w:tcPr>
            <w:tcW w:w="107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b/>
                <w:bCs/>
                <w:sz w:val="28"/>
                <w:szCs w:val="28"/>
              </w:rPr>
            </w:pPr>
            <w:r>
              <w:rPr>
                <w:rFonts w:ascii="Times New Roman" w:hAnsi="Times New Roman" w:eastAsia="黑体"/>
                <w:sz w:val="28"/>
                <w:szCs w:val="28"/>
              </w:rPr>
              <w:t>覆盖专业类名称</w:t>
            </w:r>
          </w:p>
        </w:tc>
        <w:tc>
          <w:tcPr>
            <w:tcW w:w="1985"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b/>
                <w:bCs/>
                <w:sz w:val="28"/>
                <w:szCs w:val="28"/>
              </w:rPr>
            </w:pPr>
            <w:r>
              <w:rPr>
                <w:rFonts w:ascii="Times New Roman" w:hAnsi="Times New Roman" w:eastAsia="黑体"/>
                <w:sz w:val="28"/>
                <w:szCs w:val="28"/>
              </w:rPr>
              <w:t>名称</w:t>
            </w:r>
          </w:p>
        </w:tc>
        <w:tc>
          <w:tcPr>
            <w:tcW w:w="9163"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b/>
                <w:bCs/>
                <w:sz w:val="28"/>
                <w:szCs w:val="28"/>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625" w:hRule="atLeast"/>
          <w:tblHeader/>
          <w:jc w:val="center"/>
        </w:trPr>
        <w:tc>
          <w:tcPr>
            <w:tcW w:w="979"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b/>
                <w:bCs/>
                <w:kern w:val="0"/>
                <w:sz w:val="28"/>
                <w:szCs w:val="28"/>
                <w:lang w:bidi="ar"/>
              </w:rPr>
            </w:pPr>
          </w:p>
        </w:tc>
        <w:tc>
          <w:tcPr>
            <w:tcW w:w="942"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b/>
                <w:bCs/>
                <w:kern w:val="0"/>
                <w:sz w:val="28"/>
                <w:szCs w:val="28"/>
                <w:lang w:bidi="ar"/>
              </w:rPr>
            </w:pPr>
          </w:p>
        </w:tc>
        <w:tc>
          <w:tcPr>
            <w:tcW w:w="107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b/>
                <w:bCs/>
                <w:kern w:val="0"/>
                <w:sz w:val="28"/>
                <w:szCs w:val="28"/>
                <w:lang w:bidi="ar"/>
              </w:rPr>
            </w:pPr>
          </w:p>
        </w:tc>
        <w:tc>
          <w:tcPr>
            <w:tcW w:w="1985"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b/>
                <w:bCs/>
                <w:kern w:val="0"/>
                <w:sz w:val="28"/>
                <w:szCs w:val="28"/>
                <w:lang w:bidi="ar"/>
              </w:rPr>
            </w:pPr>
          </w:p>
        </w:tc>
        <w:tc>
          <w:tcPr>
            <w:tcW w:w="331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b/>
                <w:bCs/>
                <w:kern w:val="0"/>
                <w:sz w:val="28"/>
                <w:szCs w:val="28"/>
                <w:lang w:bidi="ar"/>
              </w:rPr>
            </w:pPr>
            <w:r>
              <w:rPr>
                <w:rFonts w:ascii="Times New Roman" w:hAnsi="Times New Roman" w:eastAsia="黑体"/>
                <w:sz w:val="28"/>
                <w:szCs w:val="28"/>
              </w:rPr>
              <w:t>内容简介</w:t>
            </w:r>
          </w:p>
        </w:tc>
        <w:tc>
          <w:tcPr>
            <w:tcW w:w="300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b/>
                <w:bCs/>
                <w:kern w:val="0"/>
                <w:sz w:val="28"/>
                <w:szCs w:val="28"/>
                <w:lang w:bidi="ar"/>
              </w:rPr>
            </w:pPr>
            <w:r>
              <w:rPr>
                <w:rFonts w:ascii="Times New Roman" w:hAnsi="Times New Roman" w:eastAsia="黑体"/>
                <w:sz w:val="28"/>
                <w:szCs w:val="28"/>
              </w:rPr>
              <w:t>对接国家战略和产业情况</w:t>
            </w:r>
          </w:p>
        </w:tc>
        <w:tc>
          <w:tcPr>
            <w:tcW w:w="284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黑体"/>
                <w:b/>
                <w:bCs/>
                <w:kern w:val="0"/>
                <w:sz w:val="28"/>
                <w:szCs w:val="28"/>
                <w:lang w:bidi="ar"/>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2900" w:hRule="atLeast"/>
          <w:jc w:val="center"/>
        </w:trPr>
        <w:tc>
          <w:tcPr>
            <w:tcW w:w="9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ZZ013</w:t>
            </w:r>
          </w:p>
        </w:tc>
        <w:tc>
          <w:tcPr>
            <w:tcW w:w="94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汽车维修</w:t>
            </w:r>
          </w:p>
        </w:tc>
        <w:tc>
          <w:tcPr>
            <w:tcW w:w="107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道路运输类</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汽车运用与维修、新能源汽车运用与维修、汽车服务与营销</w:t>
            </w:r>
          </w:p>
        </w:tc>
        <w:tc>
          <w:tcPr>
            <w:tcW w:w="3317"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主要考查选手汽车电气、汽车构造、工作原理、汽车维护、故障诊断和排除等知识，汽车服务接待、定期维护、关键部件拆装与检修、简单故障诊断等技能，安全意识、规范意识、质量意识等素养。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汽车服务接待。</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汽车维护。</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汽车发动机拆装与检修。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汽车底盘拆装与检修。</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bCs/>
                <w:kern w:val="0"/>
                <w:sz w:val="28"/>
                <w:szCs w:val="28"/>
                <w:lang w:bidi="ar"/>
              </w:rPr>
              <w:t>5</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汽车简单故障诊断。</w:t>
            </w:r>
          </w:p>
        </w:tc>
        <w:tc>
          <w:tcPr>
            <w:tcW w:w="3000"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推进新型工业化，加快建设制造强国、质量强国、</w:t>
            </w:r>
            <w:r>
              <w:rPr>
                <w:rFonts w:hint="eastAsia" w:ascii="Times New Roman" w:hAnsi="Times New Roman" w:eastAsia="仿宋_GB2312"/>
                <w:kern w:val="0"/>
                <w:sz w:val="28"/>
                <w:szCs w:val="28"/>
                <w:lang w:bidi="ar"/>
              </w:rPr>
              <w:t>航天强国、</w:t>
            </w:r>
            <w:r>
              <w:rPr>
                <w:rFonts w:ascii="Times New Roman" w:hAnsi="Times New Roman" w:eastAsia="仿宋_GB2312"/>
                <w:kern w:val="0"/>
                <w:sz w:val="28"/>
                <w:szCs w:val="28"/>
                <w:lang w:bidi="ar"/>
              </w:rPr>
              <w:t>交通强国、网络强国、数字中国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提升传统消费，加快推动汽车等消费品由购买管理向使用管理转变</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846"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汽车机电维修、汽车维修接待等岗位</w:t>
            </w:r>
            <w:r>
              <w:rPr>
                <w:rFonts w:hint="eastAsia"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1.汽车服务接待。</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2.汽车维护与保养。</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3.汽车发动机机械系统检修。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4.汽车底盘系统检修。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5.汽车简单故障诊断与排除。</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6.汽车常用工量具和检测仪器使用。</w:t>
            </w:r>
          </w:p>
        </w:tc>
      </w:tr>
      <w:tr>
        <w:tblPrEx>
          <w:tblCellMar>
            <w:top w:w="0" w:type="dxa"/>
            <w:left w:w="108" w:type="dxa"/>
            <w:bottom w:w="0" w:type="dxa"/>
            <w:right w:w="108" w:type="dxa"/>
          </w:tblCellMar>
        </w:tblPrEx>
        <w:trPr>
          <w:trHeight w:val="1425" w:hRule="atLeast"/>
          <w:jc w:val="center"/>
        </w:trPr>
        <w:tc>
          <w:tcPr>
            <w:tcW w:w="9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94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7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汽车制造类</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汽车制造与检测、新能源汽车制造与检测、汽车电子技术应用</w:t>
            </w:r>
          </w:p>
        </w:tc>
        <w:tc>
          <w:tcPr>
            <w:tcW w:w="331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0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ind w:firstLine="560" w:firstLineChars="200"/>
              <w:rPr>
                <w:rFonts w:ascii="Times New Roman" w:hAnsi="Times New Roman" w:eastAsia="仿宋_GB2312"/>
                <w:sz w:val="28"/>
                <w:szCs w:val="28"/>
              </w:rPr>
            </w:pPr>
          </w:p>
        </w:tc>
        <w:tc>
          <w:tcPr>
            <w:tcW w:w="284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ind w:firstLine="560" w:firstLineChars="200"/>
              <w:rPr>
                <w:rFonts w:ascii="Times New Roman" w:hAnsi="Times New Roman" w:eastAsia="仿宋_GB2312"/>
                <w:sz w:val="28"/>
                <w:szCs w:val="28"/>
              </w:rPr>
            </w:pPr>
          </w:p>
        </w:tc>
      </w:tr>
    </w:tbl>
    <w:p>
      <w:pPr>
        <w:rPr>
          <w:rFonts w:hint="eastAsia"/>
          <w:lang w:eastAsia="zh-CN"/>
        </w:rPr>
      </w:pPr>
      <w:r>
        <w:rPr>
          <w:rFonts w:hint="eastAsia"/>
          <w:lang w:eastAsia="zh-CN"/>
        </w:rPr>
        <w:br w:type="page"/>
      </w:r>
    </w:p>
    <w:tbl>
      <w:tblPr>
        <w:tblStyle w:val="11"/>
        <w:tblW w:w="4565" w:type="pct"/>
        <w:jc w:val="center"/>
        <w:tblLayout w:type="autofit"/>
        <w:tblCellMar>
          <w:top w:w="0" w:type="dxa"/>
          <w:left w:w="108" w:type="dxa"/>
          <w:bottom w:w="0" w:type="dxa"/>
          <w:right w:w="108" w:type="dxa"/>
        </w:tblCellMar>
      </w:tblPr>
      <w:tblGrid>
        <w:gridCol w:w="979"/>
        <w:gridCol w:w="1060"/>
        <w:gridCol w:w="1085"/>
        <w:gridCol w:w="1844"/>
        <w:gridCol w:w="3544"/>
        <w:gridCol w:w="2452"/>
        <w:gridCol w:w="3292"/>
      </w:tblGrid>
      <w:tr>
        <w:tblPrEx>
          <w:tblCellMar>
            <w:top w:w="0" w:type="dxa"/>
            <w:left w:w="108" w:type="dxa"/>
            <w:bottom w:w="0" w:type="dxa"/>
            <w:right w:w="108" w:type="dxa"/>
          </w:tblCellMar>
        </w:tblPrEx>
        <w:trPr>
          <w:trHeight w:val="564" w:hRule="atLeast"/>
          <w:tblHeader/>
          <w:jc w:val="center"/>
        </w:trPr>
        <w:tc>
          <w:tcPr>
            <w:tcW w:w="979"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1060"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w:t>
            </w:r>
          </w:p>
          <w:p>
            <w:pPr>
              <w:spacing w:line="400" w:lineRule="exact"/>
              <w:jc w:val="center"/>
              <w:rPr>
                <w:rFonts w:ascii="Times New Roman" w:hAnsi="Times New Roman" w:eastAsia="黑体"/>
                <w:sz w:val="28"/>
                <w:szCs w:val="28"/>
              </w:rPr>
            </w:pPr>
            <w:r>
              <w:rPr>
                <w:rFonts w:ascii="Times New Roman" w:hAnsi="Times New Roman" w:eastAsia="黑体"/>
                <w:sz w:val="28"/>
                <w:szCs w:val="28"/>
              </w:rPr>
              <w:t>方向</w:t>
            </w:r>
          </w:p>
        </w:tc>
        <w:tc>
          <w:tcPr>
            <w:tcW w:w="1085"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84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928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732" w:hRule="atLeast"/>
          <w:tblHeader/>
          <w:jc w:val="center"/>
        </w:trPr>
        <w:tc>
          <w:tcPr>
            <w:tcW w:w="979"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1060"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085"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84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5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245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32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3600" w:hRule="atLeast"/>
          <w:jc w:val="center"/>
        </w:trPr>
        <w:tc>
          <w:tcPr>
            <w:tcW w:w="9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ZZ014</w:t>
            </w:r>
          </w:p>
        </w:tc>
        <w:tc>
          <w:tcPr>
            <w:tcW w:w="106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城市轨道交通运营与维护</w:t>
            </w:r>
          </w:p>
        </w:tc>
        <w:tc>
          <w:tcPr>
            <w:tcW w:w="10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城市轨道交通类</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城市轨道交通信号维护、城市轨道交通运营服务</w:t>
            </w:r>
          </w:p>
        </w:tc>
        <w:tc>
          <w:tcPr>
            <w:tcW w:w="3544"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城市轨道交通信号设备、信号系统、车站客运服务、设备操作、应急处理等知识，轨道交通接发列车作业与非正常情况下行车组织、客运组织与服务、突发事件应急处理、城市轨道交通信号设备的测试与检修、信号系统的维护与故障处理等技能，安全生产、操作规范、团队协作、环保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接发列车作业。</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突发事件应急处置。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信号系统维护与检修。</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信号设备故障分析与检修。</w:t>
            </w:r>
          </w:p>
        </w:tc>
        <w:tc>
          <w:tcPr>
            <w:tcW w:w="2452"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坚持把发展经济的着力点放在实体经济上，推进新型工业化，加快建设制造强国、质量强国、航天强国、交通强国、网络强国、数字中国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推进城市群都市圈交通一体化，加快城际铁路、市域（郊）铁路建设，构建高速公路环线系统，有序推进城市轨道交通发展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3292"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轨道交通行车组织、轨道交通车站客运服务、轨道交通信号设备维护、轨道交通信号系统维护等岗位。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1.办理接发列车作业。</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2.非正常情况下行车组织。</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3.列车（车站）突发事件应急处理。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4.列车（车站）乘客事务处理。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5.列控等信号系统检测与故障排查。</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6.联锁等信号设备维护与检修。</w:t>
            </w:r>
          </w:p>
        </w:tc>
      </w:tr>
      <w:tr>
        <w:tblPrEx>
          <w:tblCellMar>
            <w:top w:w="0" w:type="dxa"/>
            <w:left w:w="108" w:type="dxa"/>
            <w:bottom w:w="0" w:type="dxa"/>
            <w:right w:w="108" w:type="dxa"/>
          </w:tblCellMar>
        </w:tblPrEx>
        <w:trPr>
          <w:trHeight w:val="1757" w:hRule="atLeast"/>
          <w:jc w:val="center"/>
        </w:trPr>
        <w:tc>
          <w:tcPr>
            <w:tcW w:w="9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铁道运输类</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铁道信号施工与维护、铁道运输服务、高速铁路乘务</w:t>
            </w:r>
          </w:p>
        </w:tc>
        <w:tc>
          <w:tcPr>
            <w:tcW w:w="354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245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29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bl>
    <w:p>
      <w:pPr>
        <w:rPr>
          <w:rFonts w:hint="eastAsia"/>
          <w:lang w:eastAsia="zh-CN"/>
        </w:rPr>
      </w:pPr>
      <w:r>
        <w:rPr>
          <w:rFonts w:hint="eastAsia"/>
          <w:lang w:eastAsia="zh-CN"/>
        </w:rPr>
        <w:br w:type="page"/>
      </w:r>
    </w:p>
    <w:tbl>
      <w:tblPr>
        <w:tblStyle w:val="11"/>
        <w:tblW w:w="14350" w:type="dxa"/>
        <w:jc w:val="center"/>
        <w:tblLayout w:type="fixed"/>
        <w:tblCellMar>
          <w:top w:w="0" w:type="dxa"/>
          <w:left w:w="108" w:type="dxa"/>
          <w:bottom w:w="0" w:type="dxa"/>
          <w:right w:w="108" w:type="dxa"/>
        </w:tblCellMar>
      </w:tblPr>
      <w:tblGrid>
        <w:gridCol w:w="1112"/>
        <w:gridCol w:w="886"/>
        <w:gridCol w:w="1134"/>
        <w:gridCol w:w="1282"/>
        <w:gridCol w:w="3599"/>
        <w:gridCol w:w="2935"/>
        <w:gridCol w:w="3402"/>
      </w:tblGrid>
      <w:tr>
        <w:tblPrEx>
          <w:tblCellMar>
            <w:top w:w="0" w:type="dxa"/>
            <w:left w:w="108" w:type="dxa"/>
            <w:bottom w:w="0" w:type="dxa"/>
            <w:right w:w="108" w:type="dxa"/>
          </w:tblCellMar>
        </w:tblPrEx>
        <w:trPr>
          <w:trHeight w:val="448" w:hRule="atLeast"/>
          <w:tblHeader/>
          <w:jc w:val="center"/>
        </w:trPr>
        <w:tc>
          <w:tcPr>
            <w:tcW w:w="1112"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282"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936" w:type="dxa"/>
            <w:gridSpan w:val="3"/>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rPr>
          <w:trHeight w:val="1242" w:hRule="atLeast"/>
          <w:tblHeader/>
          <w:jc w:val="center"/>
        </w:trPr>
        <w:tc>
          <w:tcPr>
            <w:tcW w:w="1112"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282"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599"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935"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3402" w:type="dxa"/>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CellMar>
            <w:top w:w="0" w:type="dxa"/>
            <w:left w:w="108" w:type="dxa"/>
            <w:bottom w:w="0" w:type="dxa"/>
            <w:right w:w="108" w:type="dxa"/>
          </w:tblCellMar>
        </w:tblPrEx>
        <w:trPr>
          <w:trHeight w:val="3966" w:hRule="atLeast"/>
          <w:jc w:val="center"/>
        </w:trPr>
        <w:tc>
          <w:tcPr>
            <w:tcW w:w="1112"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ZZ015</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产品数字化设计与开发</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计算机类</w:t>
            </w:r>
          </w:p>
        </w:tc>
        <w:tc>
          <w:tcPr>
            <w:tcW w:w="128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计算机应用、数字媒体技术应用、计算机平面设计</w:t>
            </w:r>
          </w:p>
        </w:tc>
        <w:tc>
          <w:tcPr>
            <w:tcW w:w="3599"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主要考查选手设计创意、三维建模与动画、设计表达等方面的知识；应用各类辅助软件进行数字化设计、数字模型构建、产品分析、</w:t>
            </w:r>
            <w:r>
              <w:rPr>
                <w:rFonts w:ascii="Times New Roman" w:hAnsi="Times New Roman" w:eastAsia="仿宋_GB2312"/>
                <w:kern w:val="0"/>
                <w:sz w:val="28"/>
                <w:szCs w:val="28"/>
                <w:lang w:bidi="ar"/>
              </w:rPr>
              <w:t>效果图优化等方面的能力；职业道德、工作态度、人际交往、团队合作、工匠精神等方面的素养。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1.应用各类辅助设计软件进行产品的数字化设计。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2.根据要求完成典型产品模型构建、分析与优化。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3.使用应用软件进行产品动画及相关部件创新设计。</w:t>
            </w:r>
          </w:p>
        </w:tc>
        <w:tc>
          <w:tcPr>
            <w:tcW w:w="293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333333"/>
                <w:sz w:val="28"/>
                <w:szCs w:val="28"/>
                <w:shd w:val="clear" w:color="auto" w:fill="FFFFFF"/>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促进设备联网、生产环节数字化连接和供应链协同响应，推进生产数据贯通化、制造柔性化、产品个性化、管理智能化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402"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计算机软件与硬件操作、数据处理、产品数字化设计、产品界面设计</w:t>
            </w:r>
            <w:bookmarkStart w:id="16" w:name="bkReivew1143124"/>
            <w:r>
              <w:rPr>
                <w:rFonts w:ascii="Times New Roman" w:hAnsi="Times New Roman" w:eastAsia="仿宋_GB2312"/>
                <w:kern w:val="0"/>
                <w:sz w:val="28"/>
                <w:szCs w:val="28"/>
                <w:lang w:bidi="ar"/>
              </w:rPr>
              <w:t>、</w:t>
            </w:r>
            <w:bookmarkEnd w:id="16"/>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信息技术服务、信息管理工程等岗位。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1.围绕具体产品，应用辅助设计软件进行数字化设计。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2.建立产品数字模型，根据要求完成产品动画、结构优化。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3.编写设计文档并使用数字化方式完成部件制作。</w:t>
            </w:r>
          </w:p>
        </w:tc>
      </w:tr>
    </w:tbl>
    <w:p>
      <w:pPr>
        <w:rPr>
          <w:rFonts w:hint="eastAsia"/>
          <w:lang w:eastAsia="zh-CN"/>
        </w:rPr>
      </w:pPr>
      <w:r>
        <w:rPr>
          <w:rFonts w:hint="eastAsia"/>
          <w:lang w:eastAsia="zh-CN"/>
        </w:rPr>
        <w:br w:type="page"/>
      </w:r>
    </w:p>
    <w:tbl>
      <w:tblPr>
        <w:tblStyle w:val="11"/>
        <w:tblW w:w="144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886"/>
        <w:gridCol w:w="1134"/>
        <w:gridCol w:w="1558"/>
        <w:gridCol w:w="4153"/>
        <w:gridCol w:w="2700"/>
        <w:gridCol w:w="2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tblHeader/>
          <w:jc w:val="center"/>
        </w:trPr>
        <w:tc>
          <w:tcPr>
            <w:tcW w:w="1162"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55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66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blHeader/>
          <w:jc w:val="center"/>
        </w:trPr>
        <w:tc>
          <w:tcPr>
            <w:tcW w:w="1162"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55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4153"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70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产业情况</w:t>
            </w:r>
          </w:p>
        </w:tc>
        <w:tc>
          <w:tcPr>
            <w:tcW w:w="2807"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8" w:hRule="atLeast"/>
          <w:jc w:val="center"/>
        </w:trPr>
        <w:tc>
          <w:tcPr>
            <w:tcW w:w="1162" w:type="dxa"/>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ZZ016</w:t>
            </w:r>
          </w:p>
        </w:tc>
        <w:tc>
          <w:tcPr>
            <w:tcW w:w="886" w:type="dxa"/>
            <w:vMerge w:val="restar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网络建设与运维</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55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计算机应用、计算机网络技术、网络信息安全、网络安防系统安装与维护、网站建设与管理</w:t>
            </w:r>
          </w:p>
        </w:tc>
        <w:tc>
          <w:tcPr>
            <w:tcW w:w="4153"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主要考查选手网络规划、网络技术等方面的知识；网络基础环境搭建、网络服务系统部署、网络系统管理维护、网络安全运行等方面的能力；职业道德、工作态度、人际交往、团队合作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1.计算机网络拓扑和规划、综合布线施工测试。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2.设备配置与连接、交换配置与调试、路由配置与调试。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3.网络安全管理与维护。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4.服务器搭建与调试、故障排除和验证、应用接入与测试等。</w:t>
            </w:r>
          </w:p>
        </w:tc>
        <w:tc>
          <w:tcPr>
            <w:tcW w:w="2700" w:type="dxa"/>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加快建设制造强国、质量强国、航天强国、交通强国、网络强国、数字中国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2807"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计算机网络工程技术、网络部署与系统集成、计算机网络装配调试、网络管理与维护、网络产品服务与营销等岗位。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1.网络系统的规划、设计、仿真测试。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2.网络设备的设计、安装、调试。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3.网络操作系统的安装、配置。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4.网络数据库和网络应用软件的应用。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5.网络状况监视，网络系统管理和维护。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1162" w:type="dxa"/>
            <w:vMerge w:val="continue"/>
            <w:vAlign w:val="center"/>
          </w:tcPr>
          <w:p>
            <w:pPr>
              <w:widowControl/>
              <w:spacing w:line="560" w:lineRule="exact"/>
              <w:jc w:val="center"/>
              <w:textAlignment w:val="center"/>
              <w:rPr>
                <w:rFonts w:ascii="Times New Roman" w:hAnsi="Times New Roman" w:eastAsia="仿宋_GB2312"/>
                <w:color w:val="000000"/>
                <w:kern w:val="0"/>
                <w:sz w:val="28"/>
                <w:szCs w:val="28"/>
                <w:lang w:bidi="ar"/>
              </w:rPr>
            </w:pPr>
          </w:p>
        </w:tc>
        <w:tc>
          <w:tcPr>
            <w:tcW w:w="886" w:type="dxa"/>
            <w:vMerge w:val="continue"/>
            <w:vAlign w:val="center"/>
          </w:tcPr>
          <w:p>
            <w:pPr>
              <w:widowControl/>
              <w:spacing w:line="560" w:lineRule="exact"/>
              <w:jc w:val="center"/>
              <w:textAlignment w:val="center"/>
              <w:rPr>
                <w:rFonts w:ascii="Times New Roman" w:hAnsi="Times New Roman" w:eastAsia="仿宋_GB2312"/>
                <w:color w:val="000000"/>
                <w:kern w:val="0"/>
                <w:sz w:val="28"/>
                <w:szCs w:val="28"/>
                <w:lang w:bidi="ar"/>
              </w:rPr>
            </w:pPr>
          </w:p>
        </w:tc>
        <w:tc>
          <w:tcPr>
            <w:tcW w:w="1134" w:type="dxa"/>
            <w:vAlign w:val="center"/>
          </w:tcPr>
          <w:p>
            <w:pPr>
              <w:widowControl/>
              <w:spacing w:line="56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通信类</w:t>
            </w:r>
          </w:p>
        </w:tc>
        <w:tc>
          <w:tcPr>
            <w:tcW w:w="155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现代通信技术应用、通信系统工程安装与维护、通信运维服务</w:t>
            </w:r>
          </w:p>
        </w:tc>
        <w:tc>
          <w:tcPr>
            <w:tcW w:w="4153" w:type="dxa"/>
            <w:vMerge w:val="continue"/>
          </w:tcPr>
          <w:p>
            <w:pPr>
              <w:widowControl/>
              <w:spacing w:line="560" w:lineRule="exact"/>
              <w:textAlignment w:val="center"/>
              <w:rPr>
                <w:rFonts w:ascii="Times New Roman" w:hAnsi="Times New Roman" w:eastAsia="仿宋_GB2312"/>
                <w:b/>
                <w:bCs/>
                <w:color w:val="000000"/>
                <w:kern w:val="0"/>
                <w:sz w:val="28"/>
                <w:szCs w:val="28"/>
                <w:lang w:bidi="ar"/>
              </w:rPr>
            </w:pPr>
          </w:p>
        </w:tc>
        <w:tc>
          <w:tcPr>
            <w:tcW w:w="2700" w:type="dxa"/>
            <w:vMerge w:val="continue"/>
          </w:tcPr>
          <w:p>
            <w:pPr>
              <w:widowControl/>
              <w:spacing w:line="560" w:lineRule="exact"/>
              <w:textAlignment w:val="center"/>
              <w:rPr>
                <w:rFonts w:ascii="Times New Roman" w:hAnsi="Times New Roman" w:eastAsia="仿宋_GB2312"/>
                <w:color w:val="000000"/>
                <w:kern w:val="0"/>
                <w:sz w:val="28"/>
                <w:szCs w:val="28"/>
                <w:lang w:bidi="ar"/>
              </w:rPr>
            </w:pPr>
          </w:p>
        </w:tc>
        <w:tc>
          <w:tcPr>
            <w:tcW w:w="2807" w:type="dxa"/>
            <w:vMerge w:val="continue"/>
          </w:tcPr>
          <w:p>
            <w:pPr>
              <w:widowControl/>
              <w:spacing w:line="560" w:lineRule="exact"/>
              <w:textAlignment w:val="center"/>
              <w:rPr>
                <w:rFonts w:ascii="Times New Roman" w:hAnsi="Times New Roman" w:eastAsia="仿宋_GB2312"/>
                <w:b/>
                <w:bCs/>
                <w:color w:val="000000"/>
                <w:kern w:val="0"/>
                <w:sz w:val="28"/>
                <w:szCs w:val="28"/>
                <w:lang w:bidi="ar"/>
              </w:rPr>
            </w:pPr>
          </w:p>
        </w:tc>
      </w:tr>
    </w:tbl>
    <w:p>
      <w:pPr>
        <w:rPr>
          <w:rFonts w:hint="eastAsia"/>
          <w:lang w:eastAsia="zh-CN"/>
        </w:rPr>
      </w:pPr>
      <w:r>
        <w:rPr>
          <w:rFonts w:hint="eastAsia"/>
          <w:lang w:eastAsia="zh-CN"/>
        </w:rPr>
        <w:br w:type="page"/>
      </w:r>
    </w:p>
    <w:tbl>
      <w:tblPr>
        <w:tblStyle w:val="11"/>
        <w:tblW w:w="14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886"/>
        <w:gridCol w:w="950"/>
        <w:gridCol w:w="1350"/>
        <w:gridCol w:w="2955"/>
        <w:gridCol w:w="2625"/>
        <w:gridCol w:w="4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blHeader/>
          <w:jc w:val="center"/>
        </w:trPr>
        <w:tc>
          <w:tcPr>
            <w:tcW w:w="999"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950"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350"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052"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tblHeader/>
          <w:jc w:val="center"/>
        </w:trPr>
        <w:tc>
          <w:tcPr>
            <w:tcW w:w="999"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950"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350"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295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62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w:t>
            </w:r>
          </w:p>
          <w:p>
            <w:pPr>
              <w:spacing w:line="400" w:lineRule="exact"/>
              <w:jc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产业情况</w:t>
            </w:r>
          </w:p>
        </w:tc>
        <w:tc>
          <w:tcPr>
            <w:tcW w:w="4472"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0" w:hRule="atLeast"/>
          <w:jc w:val="center"/>
        </w:trPr>
        <w:tc>
          <w:tcPr>
            <w:tcW w:w="999" w:type="dxa"/>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ZZ017</w:t>
            </w:r>
          </w:p>
        </w:tc>
        <w:tc>
          <w:tcPr>
            <w:tcW w:w="886" w:type="dxa"/>
            <w:vMerge w:val="restar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数字产品检测与维护</w:t>
            </w:r>
          </w:p>
        </w:tc>
        <w:tc>
          <w:tcPr>
            <w:tcW w:w="950"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1350"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电子材料与元器件制造</w:t>
            </w:r>
          </w:p>
        </w:tc>
        <w:tc>
          <w:tcPr>
            <w:tcW w:w="2955"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主要考查选手电路基础、电路板图及芯片制造流程等方面的知识；数字产品操作、装配、调试、检验、维护、维修等方面的能力；职业道德、工作态度、人际交往、团队合作、工匠精神等方面的素养。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1.数字产品部件的故障检测、故障定位、故障维修、电子元器件拆焊和更换。</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2.存储设备数据恢复。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3.数字产品组装与系统安装。</w:t>
            </w:r>
          </w:p>
        </w:tc>
        <w:tc>
          <w:tcPr>
            <w:tcW w:w="2625" w:type="dxa"/>
            <w:vMerge w:val="restart"/>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“十四五”规划：“聚焦新一代信息技术、生物技术、新能源、新材料、高端装备、新能源汽车…等战略性新兴产业，加快关键核心技术创新应用，增强要素保障能力，培育壮大产业发展新动能”。</w:t>
            </w:r>
          </w:p>
        </w:tc>
        <w:tc>
          <w:tcPr>
            <w:tcW w:w="4472"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sz w:val="28"/>
                <w:szCs w:val="28"/>
                <w:shd w:val="clear" w:color="auto" w:fill="FFFFFF"/>
                <w:lang w:bidi="ar"/>
              </w:rPr>
              <w:t>计</w:t>
            </w:r>
            <w:r>
              <w:rPr>
                <w:rFonts w:ascii="Times New Roman" w:hAnsi="Times New Roman" w:eastAsia="仿宋_GB2312"/>
                <w:color w:val="000000"/>
                <w:sz w:val="28"/>
                <w:szCs w:val="28"/>
                <w:shd w:val="clear" w:color="auto" w:fill="FFFFFF"/>
              </w:rPr>
              <w:t>算机及数码设备装配调试和维修、办公设备维修、数据恢复、芯片制造、芯片质量管控、芯片测试检验、集成电路设计与应用等岗位。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1.常用电子元器件的识别和检测。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2.主板各功能电路的分析与检测。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3.常用电子仪器仪表及设备的调试与应用。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4.电子元器件的拆/焊工艺，数字产品常用电子元器件的识别和检测。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5.主板各功能电路的分析与检测。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6.常用电子仪器仪表及设备的调试与应用。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7.电子元器件的拆/焊工艺，数字产品故障检测与维修。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0" w:hRule="atLeast"/>
          <w:jc w:val="center"/>
        </w:trPr>
        <w:tc>
          <w:tcPr>
            <w:tcW w:w="999" w:type="dxa"/>
            <w:vMerge w:val="continue"/>
            <w:vAlign w:val="center"/>
          </w:tcPr>
          <w:p>
            <w:pPr>
              <w:spacing w:line="400" w:lineRule="exact"/>
              <w:jc w:val="center"/>
              <w:rPr>
                <w:rFonts w:ascii="Times New Roman" w:hAnsi="Times New Roman"/>
                <w:color w:val="000000"/>
                <w:sz w:val="28"/>
                <w:szCs w:val="28"/>
              </w:rPr>
            </w:pPr>
          </w:p>
        </w:tc>
        <w:tc>
          <w:tcPr>
            <w:tcW w:w="886" w:type="dxa"/>
            <w:vMerge w:val="continue"/>
            <w:vAlign w:val="center"/>
          </w:tcPr>
          <w:p>
            <w:pPr>
              <w:spacing w:line="400" w:lineRule="exact"/>
              <w:jc w:val="center"/>
              <w:rPr>
                <w:rFonts w:ascii="Times New Roman" w:hAnsi="Times New Roman"/>
                <w:color w:val="000000"/>
                <w:sz w:val="28"/>
                <w:szCs w:val="28"/>
              </w:rPr>
            </w:pPr>
          </w:p>
        </w:tc>
        <w:tc>
          <w:tcPr>
            <w:tcW w:w="950" w:type="dxa"/>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350"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计算机与数码设备维修</w:t>
            </w:r>
          </w:p>
        </w:tc>
        <w:tc>
          <w:tcPr>
            <w:tcW w:w="2955" w:type="dxa"/>
            <w:vMerge w:val="continue"/>
            <w:vAlign w:val="center"/>
          </w:tcPr>
          <w:p>
            <w:pPr>
              <w:spacing w:line="400" w:lineRule="exact"/>
              <w:jc w:val="left"/>
              <w:rPr>
                <w:rFonts w:ascii="Times New Roman" w:hAnsi="Times New Roman"/>
                <w:color w:val="000000"/>
                <w:sz w:val="28"/>
                <w:szCs w:val="28"/>
              </w:rPr>
            </w:pPr>
          </w:p>
        </w:tc>
        <w:tc>
          <w:tcPr>
            <w:tcW w:w="2625" w:type="dxa"/>
            <w:vMerge w:val="continue"/>
            <w:vAlign w:val="center"/>
          </w:tcPr>
          <w:p>
            <w:pPr>
              <w:spacing w:line="400" w:lineRule="exact"/>
              <w:jc w:val="left"/>
              <w:rPr>
                <w:rFonts w:ascii="Times New Roman" w:hAnsi="Times New Roman"/>
                <w:color w:val="000000"/>
                <w:sz w:val="28"/>
                <w:szCs w:val="28"/>
              </w:rPr>
            </w:pPr>
          </w:p>
        </w:tc>
        <w:tc>
          <w:tcPr>
            <w:tcW w:w="4472" w:type="dxa"/>
            <w:vMerge w:val="continue"/>
            <w:vAlign w:val="center"/>
          </w:tcPr>
          <w:p>
            <w:pPr>
              <w:spacing w:line="400" w:lineRule="exact"/>
              <w:jc w:val="left"/>
              <w:rPr>
                <w:rFonts w:ascii="Times New Roman" w:hAnsi="Times New Roman"/>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9" w:type="dxa"/>
            <w:vMerge w:val="continue"/>
            <w:vAlign w:val="center"/>
          </w:tcPr>
          <w:p>
            <w:pPr>
              <w:spacing w:line="400" w:lineRule="exact"/>
              <w:jc w:val="center"/>
              <w:rPr>
                <w:rFonts w:ascii="Times New Roman" w:hAnsi="Times New Roman"/>
                <w:color w:val="000000"/>
                <w:sz w:val="28"/>
                <w:szCs w:val="28"/>
              </w:rPr>
            </w:pPr>
          </w:p>
        </w:tc>
        <w:tc>
          <w:tcPr>
            <w:tcW w:w="886" w:type="dxa"/>
            <w:vMerge w:val="continue"/>
            <w:vAlign w:val="center"/>
          </w:tcPr>
          <w:p>
            <w:pPr>
              <w:spacing w:line="400" w:lineRule="exact"/>
              <w:jc w:val="center"/>
              <w:rPr>
                <w:rFonts w:ascii="Times New Roman" w:hAnsi="Times New Roman"/>
                <w:color w:val="000000"/>
                <w:sz w:val="28"/>
                <w:szCs w:val="28"/>
              </w:rPr>
            </w:pPr>
          </w:p>
        </w:tc>
        <w:tc>
          <w:tcPr>
            <w:tcW w:w="950" w:type="dxa"/>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集成电路类</w:t>
            </w:r>
          </w:p>
        </w:tc>
        <w:tc>
          <w:tcPr>
            <w:tcW w:w="1350"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微电子技术与器件制造</w:t>
            </w:r>
          </w:p>
        </w:tc>
        <w:tc>
          <w:tcPr>
            <w:tcW w:w="2955" w:type="dxa"/>
            <w:vMerge w:val="continue"/>
            <w:vAlign w:val="center"/>
          </w:tcPr>
          <w:p>
            <w:pPr>
              <w:spacing w:line="400" w:lineRule="exact"/>
              <w:jc w:val="left"/>
              <w:rPr>
                <w:rFonts w:ascii="Times New Roman" w:hAnsi="Times New Roman"/>
                <w:color w:val="000000"/>
                <w:sz w:val="28"/>
                <w:szCs w:val="28"/>
              </w:rPr>
            </w:pPr>
          </w:p>
        </w:tc>
        <w:tc>
          <w:tcPr>
            <w:tcW w:w="2625" w:type="dxa"/>
            <w:vMerge w:val="continue"/>
            <w:vAlign w:val="center"/>
          </w:tcPr>
          <w:p>
            <w:pPr>
              <w:spacing w:line="400" w:lineRule="exact"/>
              <w:jc w:val="left"/>
              <w:rPr>
                <w:rFonts w:ascii="Times New Roman" w:hAnsi="Times New Roman"/>
                <w:color w:val="000000"/>
                <w:sz w:val="28"/>
                <w:szCs w:val="28"/>
              </w:rPr>
            </w:pPr>
          </w:p>
        </w:tc>
        <w:tc>
          <w:tcPr>
            <w:tcW w:w="4472" w:type="dxa"/>
            <w:vMerge w:val="continue"/>
            <w:vAlign w:val="center"/>
          </w:tcPr>
          <w:p>
            <w:pPr>
              <w:spacing w:line="400" w:lineRule="exact"/>
              <w:jc w:val="left"/>
              <w:rPr>
                <w:rFonts w:ascii="Times New Roman" w:hAnsi="Times New Roman"/>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27" w:type="pct"/>
        <w:jc w:val="center"/>
        <w:tblLayout w:type="autofit"/>
        <w:tblCellMar>
          <w:top w:w="0" w:type="dxa"/>
          <w:left w:w="108" w:type="dxa"/>
          <w:bottom w:w="0" w:type="dxa"/>
          <w:right w:w="108" w:type="dxa"/>
        </w:tblCellMar>
      </w:tblPr>
      <w:tblGrid>
        <w:gridCol w:w="995"/>
        <w:gridCol w:w="837"/>
        <w:gridCol w:w="1241"/>
        <w:gridCol w:w="1216"/>
        <w:gridCol w:w="2571"/>
        <w:gridCol w:w="2443"/>
        <w:gridCol w:w="1094"/>
        <w:gridCol w:w="3740"/>
      </w:tblGrid>
      <w:tr>
        <w:tblPrEx>
          <w:tblCellMar>
            <w:top w:w="0" w:type="dxa"/>
            <w:left w:w="108" w:type="dxa"/>
            <w:bottom w:w="0" w:type="dxa"/>
            <w:right w:w="108" w:type="dxa"/>
          </w:tblCellMar>
        </w:tblPrEx>
        <w:trPr>
          <w:trHeight w:val="625" w:hRule="atLeast"/>
          <w:tblHeader/>
          <w:jc w:val="center"/>
        </w:trPr>
        <w:tc>
          <w:tcPr>
            <w:tcW w:w="352"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赛项编号</w:t>
            </w:r>
          </w:p>
        </w:tc>
        <w:tc>
          <w:tcPr>
            <w:tcW w:w="296"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39"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覆盖专业类名称</w:t>
            </w:r>
          </w:p>
        </w:tc>
        <w:tc>
          <w:tcPr>
            <w:tcW w:w="430"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覆盖专业名称</w:t>
            </w:r>
          </w:p>
        </w:tc>
        <w:tc>
          <w:tcPr>
            <w:tcW w:w="3482" w:type="pct"/>
            <w:gridSpan w:val="4"/>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625" w:hRule="atLeast"/>
          <w:tblHeader/>
          <w:jc w:val="center"/>
        </w:trPr>
        <w:tc>
          <w:tcPr>
            <w:tcW w:w="352"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p>
        </w:tc>
        <w:tc>
          <w:tcPr>
            <w:tcW w:w="29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p>
        </w:tc>
        <w:tc>
          <w:tcPr>
            <w:tcW w:w="43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43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90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12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w:t>
            </w:r>
          </w:p>
          <w:p>
            <w:pPr>
              <w:spacing w:line="400" w:lineRule="exact"/>
              <w:jc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产业情况</w:t>
            </w:r>
          </w:p>
        </w:tc>
        <w:tc>
          <w:tcPr>
            <w:tcW w:w="132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CellMar>
            <w:top w:w="0" w:type="dxa"/>
            <w:left w:w="108" w:type="dxa"/>
            <w:bottom w:w="0" w:type="dxa"/>
            <w:right w:w="108" w:type="dxa"/>
          </w:tblCellMar>
        </w:tblPrEx>
        <w:trPr>
          <w:trHeight w:val="2405" w:hRule="atLeast"/>
          <w:jc w:val="center"/>
        </w:trPr>
        <w:tc>
          <w:tcPr>
            <w:tcW w:w="352"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ZZ018</w:t>
            </w:r>
          </w:p>
        </w:tc>
        <w:tc>
          <w:tcPr>
            <w:tcW w:w="296"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护理技能</w:t>
            </w:r>
          </w:p>
        </w:tc>
        <w:tc>
          <w:tcPr>
            <w:tcW w:w="43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护理类</w:t>
            </w:r>
          </w:p>
        </w:tc>
        <w:tc>
          <w:tcPr>
            <w:tcW w:w="43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护理</w:t>
            </w:r>
          </w:p>
        </w:tc>
        <w:tc>
          <w:tcPr>
            <w:tcW w:w="909" w:type="pct"/>
            <w:vMerge w:val="restart"/>
            <w:tcBorders>
              <w:top w:val="single" w:color="000000" w:sz="4" w:space="0"/>
              <w:left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主要考查选手科学文化基础和护理基本知识，熟练运用基本护理技术的能力，全面考查选手的护理专业知识、操作技能、职业素养。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1.基本护理技能。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2.急危重症护理技能。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3.健康评估。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4.人文关怀。</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5.护患沟通技巧。</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6.健康教育。</w:t>
            </w:r>
          </w:p>
        </w:tc>
        <w:tc>
          <w:tcPr>
            <w:tcW w:w="864" w:type="pct"/>
            <w:vMerge w:val="restart"/>
            <w:tcBorders>
              <w:top w:val="single" w:color="000000" w:sz="4" w:space="0"/>
              <w:left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推进健康中国建设，发展壮大医疗卫生队伍，把工作重点放在农村和社区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2.国家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加强预防、治疗、护理、康复有机衔接，大力培养技术技能人才，提高每千人口拥有注册护士数，为人民提供全方位全生命期健康服务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p>
        </w:tc>
        <w:tc>
          <w:tcPr>
            <w:tcW w:w="1709" w:type="pct"/>
            <w:gridSpan w:val="2"/>
            <w:vMerge w:val="restart"/>
            <w:tcBorders>
              <w:top w:val="single" w:color="000000" w:sz="4" w:space="0"/>
              <w:left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临床护理、社区护理、老年护理、中医护理、养老护理、康复护理等岗位。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1.对常见病、多发病实施整体护理和</w:t>
            </w:r>
            <w:bookmarkStart w:id="17" w:name="bkReivew21531"/>
            <w:r>
              <w:rPr>
                <w:rFonts w:ascii="Times New Roman" w:hAnsi="Times New Roman" w:eastAsia="仿宋_GB2312"/>
                <w:kern w:val="0"/>
                <w:sz w:val="28"/>
                <w:szCs w:val="28"/>
                <w:lang w:bidi="ar"/>
              </w:rPr>
              <w:t>辩</w:t>
            </w:r>
            <w:bookmarkEnd w:id="17"/>
            <w:r>
              <w:rPr>
                <w:rFonts w:ascii="Times New Roman" w:hAnsi="Times New Roman" w:eastAsia="仿宋_GB2312"/>
                <w:color w:val="000000"/>
                <w:kern w:val="0"/>
                <w:sz w:val="28"/>
                <w:szCs w:val="28"/>
                <w:lang w:bidi="ar"/>
              </w:rPr>
              <w:t>证施护。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2.与医护人员、护理对象及其家属等进行有效沟通</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3.对常见急危重症患者进行配合抢救。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4.对个体、家庭、社区等实施健康教育和康复指导。</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5.常见传染病的预防及突发公共卫生事件配合应急处置工作。</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6.</w:t>
            </w:r>
            <w:r>
              <w:rPr>
                <w:rFonts w:hint="eastAsia" w:ascii="Times New Roman" w:hAnsi="Times New Roman" w:eastAsia="仿宋_GB2312"/>
                <w:color w:val="000000"/>
                <w:kern w:val="0"/>
                <w:sz w:val="28"/>
                <w:szCs w:val="28"/>
                <w:lang w:bidi="ar"/>
              </w:rPr>
              <w:t>运用现代化信息技术和手段实施</w:t>
            </w:r>
            <w:r>
              <w:rPr>
                <w:rFonts w:ascii="Times New Roman" w:hAnsi="Times New Roman" w:eastAsia="仿宋_GB2312"/>
                <w:color w:val="000000"/>
                <w:kern w:val="0"/>
                <w:sz w:val="28"/>
                <w:szCs w:val="28"/>
                <w:lang w:bidi="ar"/>
              </w:rPr>
              <w:t>护理。</w:t>
            </w:r>
          </w:p>
        </w:tc>
      </w:tr>
      <w:tr>
        <w:tblPrEx>
          <w:tblCellMar>
            <w:top w:w="0" w:type="dxa"/>
            <w:left w:w="108" w:type="dxa"/>
            <w:bottom w:w="0" w:type="dxa"/>
            <w:right w:w="108" w:type="dxa"/>
          </w:tblCellMar>
        </w:tblPrEx>
        <w:trPr>
          <w:trHeight w:val="4085" w:hRule="atLeast"/>
          <w:jc w:val="center"/>
        </w:trPr>
        <w:tc>
          <w:tcPr>
            <w:tcW w:w="352" w:type="pct"/>
            <w:vMerge w:val="continue"/>
            <w:tcBorders>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rPr>
            </w:pPr>
          </w:p>
        </w:tc>
        <w:tc>
          <w:tcPr>
            <w:tcW w:w="29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3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中医药类</w:t>
            </w:r>
          </w:p>
        </w:tc>
        <w:tc>
          <w:tcPr>
            <w:tcW w:w="43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rPr>
              <w:t>中医护理</w:t>
            </w:r>
          </w:p>
        </w:tc>
        <w:tc>
          <w:tcPr>
            <w:tcW w:w="909" w:type="pct"/>
            <w:vMerge w:val="continue"/>
            <w:tcBorders>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c>
          <w:tcPr>
            <w:tcW w:w="864" w:type="pct"/>
            <w:vMerge w:val="continue"/>
            <w:tcBorders>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c>
          <w:tcPr>
            <w:tcW w:w="1709" w:type="pct"/>
            <w:gridSpan w:val="2"/>
            <w:vMerge w:val="continue"/>
            <w:tcBorders>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15"/>
        <w:gridCol w:w="1370"/>
        <w:gridCol w:w="1397"/>
        <w:gridCol w:w="3886"/>
        <w:gridCol w:w="2236"/>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340" w:type="pct"/>
            <w:vMerge w:val="restart"/>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赛项编号</w:t>
            </w:r>
          </w:p>
        </w:tc>
        <w:tc>
          <w:tcPr>
            <w:tcW w:w="284"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477"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486"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覆盖专业名称</w:t>
            </w:r>
          </w:p>
        </w:tc>
        <w:tc>
          <w:tcPr>
            <w:tcW w:w="3410"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blHeader/>
          <w:jc w:val="center"/>
        </w:trPr>
        <w:tc>
          <w:tcPr>
            <w:tcW w:w="34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7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8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352"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778"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对接国家战略和产业情况</w:t>
            </w:r>
          </w:p>
        </w:tc>
        <w:tc>
          <w:tcPr>
            <w:tcW w:w="1278"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340"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ZZ019</w:t>
            </w:r>
          </w:p>
        </w:tc>
        <w:tc>
          <w:tcPr>
            <w:tcW w:w="284"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智能财税基本技能</w:t>
            </w:r>
          </w:p>
        </w:tc>
        <w:tc>
          <w:tcPr>
            <w:tcW w:w="47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财政税务类</w:t>
            </w:r>
          </w:p>
        </w:tc>
        <w:tc>
          <w:tcPr>
            <w:tcW w:w="48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纳税事务</w:t>
            </w:r>
          </w:p>
        </w:tc>
        <w:tc>
          <w:tcPr>
            <w:tcW w:w="1352"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掌握财税智能化、大数据、共享化等新业态的基本知识，财会与纳税事务基本知识，财税改革新政策等基本知识；新技术在票证处理、会计核算、税务管理、财税代理等事务中应用基础技能，财务数据管理与应用等基础技能；坚持诚信公正、遵</w:t>
            </w:r>
            <w:bookmarkStart w:id="18" w:name="bkReivew1153020"/>
            <w:r>
              <w:rPr>
                <w:rFonts w:ascii="Times New Roman" w:hAnsi="Times New Roman" w:eastAsia="仿宋_GB2312"/>
                <w:kern w:val="0"/>
                <w:sz w:val="28"/>
                <w:szCs w:val="28"/>
              </w:rPr>
              <w:t>法循</w:t>
            </w:r>
            <w:bookmarkEnd w:id="18"/>
            <w:r>
              <w:rPr>
                <w:rFonts w:ascii="Times New Roman" w:hAnsi="Times New Roman" w:eastAsia="仿宋_GB2312"/>
                <w:color w:val="000000"/>
                <w:kern w:val="0"/>
                <w:sz w:val="28"/>
                <w:szCs w:val="28"/>
              </w:rPr>
              <w:t>则、守正创新等职业素养。</w:t>
            </w:r>
          </w:p>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1.财务共享业务处理。采购与销售、薪税、固定资产业务数字化处理、票证数据化处理、人机协同会计核算、期末会计事项与会计报表智能化处理等。</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2.纳税事务处理。税务票证办理、智能化发票开具、发票勾选验证、智能化纳税申报等。</w:t>
            </w:r>
          </w:p>
          <w:p>
            <w:pPr>
              <w:spacing w:line="400" w:lineRule="exact"/>
              <w:rPr>
                <w:rFonts w:ascii="Times New Roman" w:hAnsi="Times New Roman" w:eastAsia="等线"/>
                <w:color w:val="000000"/>
                <w:szCs w:val="22"/>
              </w:rPr>
            </w:pPr>
            <w:r>
              <w:rPr>
                <w:rFonts w:ascii="Times New Roman" w:hAnsi="Times New Roman" w:eastAsia="仿宋_GB2312"/>
                <w:color w:val="000000"/>
                <w:kern w:val="0"/>
                <w:sz w:val="28"/>
                <w:szCs w:val="28"/>
              </w:rPr>
              <w:t>3.财务数据分析。财务数据管理、采购业务分析、销售业务分析、会计报表分析与可视化等。</w:t>
            </w:r>
          </w:p>
        </w:tc>
        <w:tc>
          <w:tcPr>
            <w:tcW w:w="778" w:type="pct"/>
            <w:vMerge w:val="restart"/>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1.党的二十大：</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加快发展数字经济，促进数字经济和实体经济深度融合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发展规划：“以数字化转型整体驱动生产方式、生活方式和治理方式变革”</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深化对接国家财税治理现代化战略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3.</w:t>
            </w:r>
            <w:r>
              <w:rPr>
                <w:rFonts w:ascii="Times New Roman" w:hAnsi="Times New Roman" w:eastAsia="仿宋_GB2312"/>
                <w:color w:val="000000"/>
                <w:kern w:val="0"/>
                <w:sz w:val="28"/>
                <w:szCs w:val="28"/>
              </w:rPr>
              <w:t>会计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会计审计业实现高质量发展</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278" w:type="pct"/>
            <w:vMerge w:val="restart"/>
            <w:vAlign w:val="center"/>
          </w:tcPr>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spacing w:line="400" w:lineRule="exact"/>
              <w:rPr>
                <w:rFonts w:ascii="Times New Roman" w:hAnsi="Times New Roman" w:eastAsia="等线"/>
                <w:color w:val="000000"/>
                <w:szCs w:val="22"/>
              </w:rPr>
            </w:pPr>
            <w:r>
              <w:rPr>
                <w:rFonts w:ascii="Times New Roman" w:hAnsi="Times New Roman" w:eastAsia="仿宋_GB2312"/>
                <w:color w:val="000000"/>
                <w:kern w:val="0"/>
                <w:sz w:val="28"/>
                <w:szCs w:val="28"/>
              </w:rPr>
              <w:t>会计、税务、财税代理等岗位。</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1.业务与票据处理。处理采购、销售、存货、薪税管理、固定资产管理等业务，识别和审核原始凭证。</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2.会计核算与期末会计事项处理。进行会计核算、成本费用核算、生成记账凭证、编制会计报表。</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3.税务票证办理与发票开具。完成税务票证办理、发票开具及增值税专用发票勾选验证。</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4.税费核算与纳税申报。计算增值税及附加税、企业所得税并完成纳税申报。</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5.业务数据分析。完成采购业务分析与销售业务分析等。</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6.会计报表分析与可视化。利用Excel进行财务报表分析、财务指标分析及可视化呈现。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340"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8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7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财务会计类</w:t>
            </w:r>
          </w:p>
        </w:tc>
        <w:tc>
          <w:tcPr>
            <w:tcW w:w="48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会计事务</w:t>
            </w:r>
          </w:p>
        </w:tc>
        <w:tc>
          <w:tcPr>
            <w:tcW w:w="1352"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778"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278"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340"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8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7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统计类</w:t>
            </w:r>
          </w:p>
        </w:tc>
        <w:tc>
          <w:tcPr>
            <w:tcW w:w="48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统计事务</w:t>
            </w:r>
          </w:p>
        </w:tc>
        <w:tc>
          <w:tcPr>
            <w:tcW w:w="1352"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778"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278"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847"/>
        <w:gridCol w:w="1247"/>
        <w:gridCol w:w="1760"/>
        <w:gridCol w:w="3103"/>
        <w:gridCol w:w="3253"/>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345"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赛项编号</w:t>
            </w:r>
          </w:p>
        </w:tc>
        <w:tc>
          <w:tcPr>
            <w:tcW w:w="294"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433"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611"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3314"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4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4" w:type="pct"/>
            <w:vMerge w:val="continue"/>
            <w:vAlign w:val="center"/>
          </w:tcPr>
          <w:p>
            <w:pPr>
              <w:spacing w:line="400" w:lineRule="exact"/>
              <w:jc w:val="center"/>
              <w:rPr>
                <w:rFonts w:ascii="Times New Roman" w:hAnsi="Times New Roman" w:eastAsia="黑体"/>
                <w:color w:val="000000"/>
                <w:kern w:val="0"/>
                <w:sz w:val="28"/>
                <w:szCs w:val="28"/>
              </w:rPr>
            </w:pPr>
          </w:p>
        </w:tc>
        <w:tc>
          <w:tcPr>
            <w:tcW w:w="433"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61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77"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1129"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情况</w:t>
            </w:r>
          </w:p>
        </w:tc>
        <w:tc>
          <w:tcPr>
            <w:tcW w:w="1107"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345"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ZZ020</w:t>
            </w:r>
          </w:p>
        </w:tc>
        <w:tc>
          <w:tcPr>
            <w:tcW w:w="294"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电子商务运营</w:t>
            </w:r>
          </w:p>
        </w:tc>
        <w:tc>
          <w:tcPr>
            <w:tcW w:w="433"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611" w:type="pct"/>
            <w:vAlign w:val="center"/>
          </w:tcPr>
          <w:p>
            <w:pPr>
              <w:widowControl/>
              <w:spacing w:line="400" w:lineRule="exact"/>
              <w:ind w:firstLine="280" w:firstLineChars="100"/>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国际商务</w:t>
            </w:r>
          </w:p>
        </w:tc>
        <w:tc>
          <w:tcPr>
            <w:tcW w:w="1077"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主要考查选手掌握电子商务营销基础、商品零售、信息采集与信息加工、客户服务等知识，运用工具分析和解决经济贸易类、工商管理类、电子商务类等问题的能力，提升相关专业技术技能人才培养水平。</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1.网店注册与规划。</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2.网店装修。</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3.网店客户服务。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4.网店运营推广。</w:t>
            </w:r>
          </w:p>
        </w:tc>
        <w:tc>
          <w:tcPr>
            <w:tcW w:w="1129" w:type="pct"/>
            <w:vMerge w:val="restart"/>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加快构建以国内大循环为主体，国内国际双循环相互促进的新发展格局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加快发展数字经济，促进数字经济和实体经济深度融合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鼓励商贸流通业态与模式创新，推进数字化智能化改造和跨界融合，线上线下全渠道满足消费需求</w:t>
            </w:r>
            <w:r>
              <w:rPr>
                <w:rFonts w:hint="eastAsia"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培育新型消费，发展信息消费、数字消费</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 xml:space="preserve">。 </w:t>
            </w:r>
          </w:p>
        </w:tc>
        <w:tc>
          <w:tcPr>
            <w:tcW w:w="1107"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运营助理、运营专员、网络营销推广、新媒体营销、客服、网店美工等岗位。</w:t>
            </w:r>
          </w:p>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r>
              <w:rPr>
                <w:rFonts w:hint="eastAsia"/>
              </w:rPr>
              <w:t>：</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1.制定电商营销策划方案。</w:t>
            </w:r>
          </w:p>
          <w:p>
            <w:pPr>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2</w:t>
            </w:r>
            <w:r>
              <w:rPr>
                <w:rFonts w:ascii="Times New Roman" w:hAnsi="Times New Roman" w:eastAsia="仿宋_GB2312"/>
                <w:color w:val="000000"/>
                <w:kern w:val="0"/>
                <w:sz w:val="28"/>
                <w:szCs w:val="28"/>
              </w:rPr>
              <w:t>.网店装修。</w:t>
            </w:r>
          </w:p>
          <w:p>
            <w:pPr>
              <w:spacing w:line="400" w:lineRule="exact"/>
              <w:rPr>
                <w:rFonts w:ascii="Times New Roman" w:hAnsi="Times New Roman" w:eastAsia="等线"/>
                <w:color w:val="000000"/>
                <w:szCs w:val="22"/>
              </w:rPr>
            </w:pPr>
            <w:r>
              <w:rPr>
                <w:rFonts w:hint="eastAsia" w:ascii="Times New Roman" w:hAnsi="Times New Roman" w:eastAsia="仿宋_GB2312"/>
                <w:color w:val="000000"/>
                <w:kern w:val="0"/>
                <w:sz w:val="28"/>
                <w:szCs w:val="28"/>
              </w:rPr>
              <w:t>3</w:t>
            </w:r>
            <w:r>
              <w:rPr>
                <w:rFonts w:ascii="Times New Roman" w:hAnsi="Times New Roman" w:eastAsia="仿宋_GB2312"/>
                <w:color w:val="000000"/>
                <w:kern w:val="0"/>
                <w:sz w:val="28"/>
                <w:szCs w:val="28"/>
              </w:rPr>
              <w:t>.售前、售中、售后客户服务工作。</w:t>
            </w:r>
            <w:r>
              <w:rPr>
                <w:rFonts w:ascii="Times New Roman" w:hAnsi="Times New Roman" w:eastAsia="等线"/>
                <w:color w:val="000000"/>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45"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9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33"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611"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客户信息服务</w:t>
            </w:r>
          </w:p>
        </w:tc>
        <w:tc>
          <w:tcPr>
            <w:tcW w:w="1077"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29"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7"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jc w:val="center"/>
        </w:trPr>
        <w:tc>
          <w:tcPr>
            <w:tcW w:w="345"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9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33"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611"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电子商务、跨境电子商务、移动商务、网络营销、直播电商服务</w:t>
            </w:r>
          </w:p>
        </w:tc>
        <w:tc>
          <w:tcPr>
            <w:tcW w:w="1077"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29"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7"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3"/>
        <w:gridCol w:w="844"/>
        <w:gridCol w:w="1121"/>
        <w:gridCol w:w="1336"/>
        <w:gridCol w:w="3453"/>
        <w:gridCol w:w="2353"/>
        <w:gridCol w:w="4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8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45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74"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continue"/>
            <w:vAlign w:val="center"/>
          </w:tcPr>
          <w:p>
            <w:pPr>
              <w:spacing w:line="400" w:lineRule="exact"/>
              <w:jc w:val="center"/>
              <w:rPr>
                <w:rFonts w:ascii="Times New Roman" w:hAnsi="Times New Roman" w:eastAsia="黑体"/>
                <w:sz w:val="28"/>
                <w:szCs w:val="28"/>
              </w:rPr>
            </w:pPr>
          </w:p>
        </w:tc>
        <w:tc>
          <w:tcPr>
            <w:tcW w:w="287"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382"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55"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17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02"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49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4" w:hRule="atLeast"/>
          <w:jc w:val="center"/>
        </w:trPr>
        <w:tc>
          <w:tcPr>
            <w:tcW w:w="400" w:type="pc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ZZ021</w:t>
            </w:r>
          </w:p>
        </w:tc>
        <w:tc>
          <w:tcPr>
            <w:tcW w:w="287"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中式烹饪</w:t>
            </w:r>
          </w:p>
        </w:tc>
        <w:tc>
          <w:tcPr>
            <w:tcW w:w="382"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餐饮类</w:t>
            </w:r>
          </w:p>
        </w:tc>
        <w:tc>
          <w:tcPr>
            <w:tcW w:w="455" w:type="pct"/>
            <w:vAlign w:val="center"/>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中餐烹饪、中西面点</w:t>
            </w:r>
          </w:p>
        </w:tc>
        <w:tc>
          <w:tcPr>
            <w:tcW w:w="1178"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中餐原料的识别和选用、食品安全与卫生等基础知识，烹饪和面点制作基本功、原料的初加工、菜点制作和开发创新等技能，随机应变和适应能力等素养。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1.理论知识测试。</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w:t>
            </w:r>
            <w:r>
              <w:rPr>
                <w:rFonts w:ascii="Times New Roman" w:hAnsi="Times New Roman" w:eastAsia="仿宋_GB2312"/>
                <w:color w:val="000000"/>
                <w:kern w:val="0"/>
                <w:sz w:val="28"/>
                <w:szCs w:val="28"/>
                <w:lang w:bidi="ar"/>
              </w:rPr>
              <w:t>中餐热菜制作。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3.中式面点制作。</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color w:val="000000"/>
                <w:kern w:val="0"/>
                <w:sz w:val="28"/>
                <w:szCs w:val="28"/>
                <w:lang w:bidi="ar"/>
              </w:rPr>
              <w:t>4.冷拼与雕刻制作。</w:t>
            </w:r>
          </w:p>
        </w:tc>
        <w:tc>
          <w:tcPr>
            <w:tcW w:w="802"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构建优质高效的服务业新体系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聚焦产业转型升级和居民消费升级需要</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w:t>
            </w:r>
          </w:p>
        </w:tc>
        <w:tc>
          <w:tcPr>
            <w:tcW w:w="1493" w:type="pc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中式烹调、中式面点</w:t>
            </w:r>
            <w:r>
              <w:rPr>
                <w:rFonts w:hint="eastAsia" w:ascii="Times New Roman" w:hAnsi="Times New Roman" w:eastAsia="仿宋_GB2312"/>
                <w:kern w:val="0"/>
                <w:sz w:val="28"/>
                <w:szCs w:val="28"/>
                <w:lang w:bidi="ar"/>
              </w:rPr>
              <w:t>等</w:t>
            </w:r>
            <w:r>
              <w:rPr>
                <w:rFonts w:ascii="Times New Roman" w:hAnsi="Times New Roman" w:eastAsia="仿宋_GB2312"/>
                <w:kern w:val="0"/>
                <w:sz w:val="28"/>
                <w:szCs w:val="28"/>
                <w:lang w:bidi="ar"/>
              </w:rPr>
              <w:t>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1.烹饪原料选配与加工。</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2.中餐菜肴制作。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3.中式面点制作。</w:t>
            </w:r>
          </w:p>
          <w:p>
            <w:pPr>
              <w:widowControl/>
              <w:spacing w:line="400" w:lineRule="exact"/>
              <w:textAlignment w:val="center"/>
              <w:rPr>
                <w:rFonts w:ascii="Times New Roman" w:hAnsi="Times New Roman" w:eastAsia="仿宋_GB2312"/>
                <w:kern w:val="0"/>
                <w:sz w:val="28"/>
                <w:szCs w:val="28"/>
                <w:lang w:bidi="ar"/>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3"/>
        <w:gridCol w:w="844"/>
        <w:gridCol w:w="1431"/>
        <w:gridCol w:w="1605"/>
        <w:gridCol w:w="3855"/>
        <w:gridCol w:w="2340"/>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黑体"/>
                <w:sz w:val="28"/>
                <w:szCs w:val="28"/>
                <w:lang w:eastAsia="zh-CN"/>
              </w:rPr>
            </w:pPr>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288"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88"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4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275"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continue"/>
            <w:vAlign w:val="center"/>
          </w:tcPr>
          <w:p>
            <w:pPr>
              <w:spacing w:line="400" w:lineRule="exact"/>
              <w:jc w:val="center"/>
              <w:rPr>
                <w:rFonts w:ascii="Times New Roman" w:hAnsi="Times New Roman" w:eastAsia="黑体"/>
                <w:sz w:val="28"/>
                <w:szCs w:val="28"/>
              </w:rPr>
            </w:pPr>
          </w:p>
        </w:tc>
        <w:tc>
          <w:tcPr>
            <w:tcW w:w="288"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88"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547"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31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798"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16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2" w:hRule="atLeast"/>
          <w:jc w:val="center"/>
        </w:trPr>
        <w:tc>
          <w:tcPr>
            <w:tcW w:w="400" w:type="pct"/>
            <w:vMerge w:val="restar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ZZ022</w:t>
            </w:r>
          </w:p>
        </w:tc>
        <w:tc>
          <w:tcPr>
            <w:tcW w:w="288" w:type="pct"/>
            <w:vMerge w:val="restar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酒店服务</w:t>
            </w:r>
          </w:p>
        </w:tc>
        <w:tc>
          <w:tcPr>
            <w:tcW w:w="488"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旅游类</w:t>
            </w:r>
          </w:p>
        </w:tc>
        <w:tc>
          <w:tcPr>
            <w:tcW w:w="547" w:type="pct"/>
            <w:vAlign w:val="center"/>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旅游服务与管理、康养休闲旅游服务、高星级饭店运营与管理、会展服务与管理、茶艺与茶营销</w:t>
            </w:r>
          </w:p>
        </w:tc>
        <w:tc>
          <w:tcPr>
            <w:tcW w:w="1315"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酒店服务基础、接待礼仪、服务心理、食品营养与卫生安全等知识，高星级酒店餐饮服务、客房服务、前厅接待、销售等技能，服务意识、工匠精神和信息素养等。</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1.工作台准备。</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2.中餐宴会摆台、席间服务。</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3.前台接待服务（含理论知识及英语问答）。</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4.中式铺床和夜床服务。</w:t>
            </w:r>
          </w:p>
        </w:tc>
        <w:tc>
          <w:tcPr>
            <w:tcW w:w="798"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构建优质高效的服务业新体系</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聚焦产业转型升级和居民消费升级需要</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w:t>
            </w:r>
          </w:p>
        </w:tc>
        <w:tc>
          <w:tcPr>
            <w:tcW w:w="1161" w:type="pct"/>
            <w:vMerge w:val="restar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餐饮服务及基层管理、客房服务及基层管理、前厅服务及基层管理、康乐部门服务及基层管理、销售部门服务及基层管理等岗位。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1.餐厅服务。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2.前厅与客房服务。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3.康乐服务。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4.住宿接待业产品销售。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400" w:type="pct"/>
            <w:vMerge w:val="continue"/>
            <w:vAlign w:val="center"/>
          </w:tcPr>
          <w:p>
            <w:pPr>
              <w:snapToGrid w:val="0"/>
              <w:spacing w:line="400" w:lineRule="exact"/>
              <w:jc w:val="center"/>
              <w:rPr>
                <w:rFonts w:ascii="Times New Roman" w:hAnsi="Times New Roman" w:eastAsia="Times New Roman Regular"/>
                <w:sz w:val="28"/>
                <w:szCs w:val="28"/>
              </w:rPr>
            </w:pPr>
          </w:p>
        </w:tc>
        <w:tc>
          <w:tcPr>
            <w:tcW w:w="288" w:type="pct"/>
            <w:vMerge w:val="continue"/>
            <w:vAlign w:val="center"/>
          </w:tcPr>
          <w:p>
            <w:pPr>
              <w:snapToGrid w:val="0"/>
              <w:spacing w:line="400" w:lineRule="exact"/>
              <w:jc w:val="center"/>
              <w:rPr>
                <w:rFonts w:ascii="Times New Roman" w:hAnsi="Times New Roman" w:eastAsia="仿宋"/>
                <w:sz w:val="24"/>
              </w:rPr>
            </w:pPr>
          </w:p>
        </w:tc>
        <w:tc>
          <w:tcPr>
            <w:tcW w:w="488"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交通运输类</w:t>
            </w:r>
          </w:p>
        </w:tc>
        <w:tc>
          <w:tcPr>
            <w:tcW w:w="547"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邮轮乘务</w:t>
            </w:r>
          </w:p>
        </w:tc>
        <w:tc>
          <w:tcPr>
            <w:tcW w:w="1315" w:type="pct"/>
            <w:vMerge w:val="continue"/>
            <w:vAlign w:val="center"/>
          </w:tcPr>
          <w:p>
            <w:pPr>
              <w:snapToGrid w:val="0"/>
              <w:spacing w:line="400" w:lineRule="exact"/>
              <w:jc w:val="left"/>
              <w:rPr>
                <w:rFonts w:ascii="Times New Roman" w:hAnsi="Times New Roman" w:eastAsia="仿宋"/>
                <w:sz w:val="24"/>
              </w:rPr>
            </w:pPr>
          </w:p>
        </w:tc>
        <w:tc>
          <w:tcPr>
            <w:tcW w:w="798" w:type="pct"/>
            <w:vMerge w:val="continue"/>
            <w:vAlign w:val="center"/>
          </w:tcPr>
          <w:p>
            <w:pPr>
              <w:snapToGrid w:val="0"/>
              <w:spacing w:line="400" w:lineRule="exact"/>
              <w:jc w:val="left"/>
              <w:rPr>
                <w:rFonts w:ascii="Times New Roman" w:hAnsi="Times New Roman" w:eastAsia="仿宋"/>
                <w:sz w:val="24"/>
              </w:rPr>
            </w:pPr>
          </w:p>
        </w:tc>
        <w:tc>
          <w:tcPr>
            <w:tcW w:w="1161" w:type="pct"/>
            <w:vMerge w:val="continue"/>
            <w:vAlign w:val="center"/>
          </w:tcPr>
          <w:p>
            <w:pPr>
              <w:snapToGrid w:val="0"/>
              <w:spacing w:line="400" w:lineRule="exact"/>
              <w:jc w:val="left"/>
              <w:rPr>
                <w:rFonts w:ascii="Times New Roman" w:hAnsi="Times New Roman" w:eastAsia="仿宋"/>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100"/>
        <w:gridCol w:w="1073"/>
        <w:gridCol w:w="1763"/>
        <w:gridCol w:w="3145"/>
        <w:gridCol w:w="1949"/>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379"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7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w:t>
            </w:r>
          </w:p>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方向</w:t>
            </w:r>
          </w:p>
        </w:tc>
        <w:tc>
          <w:tcPr>
            <w:tcW w:w="369"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60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w:t>
            </w:r>
          </w:p>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名称</w:t>
            </w:r>
          </w:p>
        </w:tc>
        <w:tc>
          <w:tcPr>
            <w:tcW w:w="3266"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379" w:type="pct"/>
            <w:vMerge w:val="continue"/>
            <w:vAlign w:val="center"/>
          </w:tcPr>
          <w:p>
            <w:pPr>
              <w:widowControl/>
              <w:spacing w:line="400" w:lineRule="exact"/>
              <w:jc w:val="center"/>
              <w:rPr>
                <w:rFonts w:ascii="Times New Roman" w:hAnsi="Times New Roman" w:eastAsia="黑体"/>
                <w:kern w:val="0"/>
                <w:sz w:val="28"/>
                <w:szCs w:val="28"/>
              </w:rPr>
            </w:pPr>
          </w:p>
        </w:tc>
        <w:tc>
          <w:tcPr>
            <w:tcW w:w="378" w:type="pct"/>
            <w:vMerge w:val="continue"/>
            <w:vAlign w:val="center"/>
          </w:tcPr>
          <w:p>
            <w:pPr>
              <w:widowControl/>
              <w:spacing w:line="400" w:lineRule="exact"/>
              <w:jc w:val="center"/>
              <w:rPr>
                <w:rFonts w:ascii="Times New Roman" w:hAnsi="Times New Roman" w:eastAsia="黑体"/>
                <w:kern w:val="0"/>
                <w:sz w:val="28"/>
                <w:szCs w:val="28"/>
              </w:rPr>
            </w:pPr>
          </w:p>
        </w:tc>
        <w:tc>
          <w:tcPr>
            <w:tcW w:w="369" w:type="pct"/>
            <w:vMerge w:val="continue"/>
            <w:vAlign w:val="center"/>
          </w:tcPr>
          <w:p>
            <w:pPr>
              <w:widowControl/>
              <w:spacing w:line="400" w:lineRule="exact"/>
              <w:jc w:val="center"/>
              <w:rPr>
                <w:rFonts w:ascii="Times New Roman" w:hAnsi="Times New Roman" w:eastAsia="黑体"/>
                <w:kern w:val="0"/>
                <w:sz w:val="28"/>
                <w:szCs w:val="28"/>
              </w:rPr>
            </w:pPr>
          </w:p>
        </w:tc>
        <w:tc>
          <w:tcPr>
            <w:tcW w:w="606" w:type="pct"/>
            <w:vMerge w:val="continue"/>
            <w:vAlign w:val="center"/>
          </w:tcPr>
          <w:p>
            <w:pPr>
              <w:widowControl/>
              <w:spacing w:line="400" w:lineRule="exact"/>
              <w:jc w:val="center"/>
              <w:rPr>
                <w:rFonts w:ascii="Times New Roman" w:hAnsi="Times New Roman" w:eastAsia="黑体"/>
                <w:kern w:val="0"/>
                <w:sz w:val="28"/>
                <w:szCs w:val="28"/>
              </w:rPr>
            </w:pPr>
          </w:p>
        </w:tc>
        <w:tc>
          <w:tcPr>
            <w:tcW w:w="1081"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67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51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对应岗位群和典型工作任务</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jc w:val="center"/>
        </w:trPr>
        <w:tc>
          <w:tcPr>
            <w:tcW w:w="379"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ZZ023</w:t>
            </w:r>
          </w:p>
        </w:tc>
        <w:tc>
          <w:tcPr>
            <w:tcW w:w="378"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w:t>
            </w:r>
          </w:p>
        </w:tc>
        <w:tc>
          <w:tcPr>
            <w:tcW w:w="36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60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艺术设计与制作、皮革制品设计与制作、服装陈列与展示设计、首饰设计与制作、美发与形象设计、工艺美术、美容美体艺术、工艺品设计与制作</w:t>
            </w:r>
          </w:p>
        </w:tc>
        <w:tc>
          <w:tcPr>
            <w:tcW w:w="1081"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艺术设计相关的专业基础知识，艺术设计领域的平面构形与立体表达的造型技术，节奏与色彩、形体与空间、表达与表现等能力，艺术设计素养、艺术设计表现规范、设计操作效率、审美品质意识等核心职业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1.艺术设计基础、设计制图。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2.主体造型设计与图形形象表达、工艺特点呈现与设计、制作和表现。</w:t>
            </w:r>
          </w:p>
          <w:p>
            <w:pPr>
              <w:widowControl/>
              <w:spacing w:line="400" w:lineRule="exact"/>
              <w:rPr>
                <w:rFonts w:ascii="Times New Roman" w:hAnsi="Times New Roman" w:eastAsia="仿宋"/>
                <w:kern w:val="0"/>
                <w:sz w:val="28"/>
                <w:szCs w:val="28"/>
              </w:rPr>
            </w:pPr>
            <w:r>
              <w:rPr>
                <w:rFonts w:ascii="Times New Roman" w:hAnsi="Times New Roman" w:eastAsia="仿宋_GB2312"/>
                <w:kern w:val="0"/>
                <w:sz w:val="28"/>
                <w:szCs w:val="28"/>
              </w:rPr>
              <w:t>3.艺术设计素养、艺术设计表现规范、设计操作效率、审美品质意识等。</w:t>
            </w:r>
          </w:p>
        </w:tc>
        <w:tc>
          <w:tcPr>
            <w:tcW w:w="670"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繁荣发展文化事业和文化产业</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以服务制造业高质量发展为导向，推动生产性服务业向专业化和价值链高端延伸</w:t>
            </w:r>
            <w:r>
              <w:rPr>
                <w:rFonts w:hint="eastAsia" w:ascii="Times New Roman" w:hAnsi="Times New Roman" w:eastAsia="仿宋_GB2312"/>
                <w:kern w:val="0"/>
                <w:sz w:val="28"/>
                <w:szCs w:val="28"/>
              </w:rPr>
              <w:t>”“</w:t>
            </w:r>
            <w:r>
              <w:rPr>
                <w:rFonts w:ascii="Times New Roman" w:hAnsi="Times New Roman" w:eastAsia="仿宋_GB2312"/>
                <w:kern w:val="0"/>
                <w:sz w:val="28"/>
                <w:szCs w:val="28"/>
              </w:rPr>
              <w:t>聚焦提高产业创新力，加快发展研发设计、工业设计、商务咨询、检验检测认证等服务</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p>
        </w:tc>
        <w:tc>
          <w:tcPr>
            <w:tcW w:w="1515"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highlight w:val="yellow"/>
              </w:rPr>
            </w:pPr>
            <w:r>
              <w:rPr>
                <w:rFonts w:ascii="Times New Roman" w:hAnsi="Times New Roman" w:eastAsia="仿宋_GB2312"/>
                <w:kern w:val="0"/>
                <w:sz w:val="28"/>
                <w:szCs w:val="28"/>
              </w:rPr>
              <w:t>视觉传达、平面广告、包装、数字文创</w:t>
            </w:r>
            <w:r>
              <w:rPr>
                <w:rFonts w:hint="eastAsia" w:ascii="Times New Roman" w:hAnsi="Times New Roman" w:eastAsia="仿宋_GB2312"/>
                <w:kern w:val="0"/>
                <w:sz w:val="28"/>
                <w:szCs w:val="28"/>
              </w:rPr>
              <w:t>、</w:t>
            </w:r>
            <w:r>
              <w:rPr>
                <w:rFonts w:ascii="Times New Roman" w:hAnsi="Times New Roman" w:eastAsia="仿宋_GB2312"/>
                <w:kern w:val="0"/>
                <w:sz w:val="28"/>
                <w:szCs w:val="28"/>
              </w:rPr>
              <w:t>摄影（像）、印前处理与制作、新媒体、印刷与创意字体、图形图像处理、摄影摄像与后期处理、电商设计与制作、数字出版物设计与制作、交互设计与开发等传播设计</w:t>
            </w:r>
            <w:r>
              <w:rPr>
                <w:rFonts w:hint="eastAsia" w:ascii="Times New Roman" w:hAnsi="Times New Roman" w:eastAsia="仿宋_GB2312"/>
                <w:kern w:val="0"/>
                <w:sz w:val="28"/>
                <w:szCs w:val="28"/>
              </w:rPr>
              <w:t>、</w:t>
            </w:r>
            <w:r>
              <w:rPr>
                <w:rFonts w:ascii="Times New Roman" w:hAnsi="Times New Roman" w:eastAsia="仿宋_GB2312"/>
                <w:kern w:val="0"/>
                <w:sz w:val="28"/>
                <w:szCs w:val="28"/>
              </w:rPr>
              <w:t>服装、首饰、民族美术、工艺美术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民间传统工艺、社会文化艺术、艺术工艺制作等岗位。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1.艺术设计呈现的形象创意工作。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2.完成图稿绘制、数字图形图像软件应用、数字影像处理、模型样品辅助开发等产品设计任务。</w:t>
            </w:r>
          </w:p>
          <w:p>
            <w:pPr>
              <w:widowControl/>
              <w:spacing w:line="400" w:lineRule="exact"/>
              <w:rPr>
                <w:rFonts w:ascii="Times New Roman" w:hAnsi="Times New Roman" w:eastAsia="仿宋"/>
                <w:kern w:val="0"/>
                <w:sz w:val="28"/>
                <w:szCs w:val="28"/>
              </w:rPr>
            </w:pPr>
            <w:r>
              <w:rPr>
                <w:rFonts w:ascii="Times New Roman" w:hAnsi="Times New Roman" w:eastAsia="仿宋_GB2312"/>
                <w:kern w:val="0"/>
                <w:sz w:val="28"/>
                <w:szCs w:val="28"/>
              </w:rPr>
              <w:t>3.运用图形图像、影像处理、数字交互、设计制作等技术辅助进行文化表达与传播。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79" w:type="pct"/>
            <w:vMerge w:val="continue"/>
            <w:vAlign w:val="center"/>
          </w:tcPr>
          <w:p>
            <w:pPr>
              <w:widowControl/>
              <w:spacing w:line="400" w:lineRule="exact"/>
              <w:jc w:val="center"/>
              <w:rPr>
                <w:rFonts w:ascii="Times New Roman" w:hAnsi="Times New Roman" w:eastAsia="仿宋_GB2312"/>
                <w:kern w:val="0"/>
                <w:sz w:val="24"/>
              </w:rPr>
            </w:pPr>
          </w:p>
        </w:tc>
        <w:tc>
          <w:tcPr>
            <w:tcW w:w="378" w:type="pct"/>
            <w:vMerge w:val="continue"/>
            <w:vAlign w:val="center"/>
          </w:tcPr>
          <w:p>
            <w:pPr>
              <w:widowControl/>
              <w:spacing w:line="400" w:lineRule="exact"/>
              <w:jc w:val="center"/>
              <w:rPr>
                <w:rFonts w:ascii="Times New Roman" w:hAnsi="Times New Roman" w:eastAsia="仿宋_GB2312"/>
                <w:kern w:val="0"/>
                <w:sz w:val="24"/>
              </w:rPr>
            </w:pPr>
          </w:p>
        </w:tc>
        <w:tc>
          <w:tcPr>
            <w:tcW w:w="36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60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舞台艺术设计与制作</w:t>
            </w:r>
          </w:p>
        </w:tc>
        <w:tc>
          <w:tcPr>
            <w:tcW w:w="1081" w:type="pct"/>
            <w:vMerge w:val="continue"/>
            <w:vAlign w:val="center"/>
          </w:tcPr>
          <w:p>
            <w:pPr>
              <w:widowControl/>
              <w:spacing w:line="400" w:lineRule="exact"/>
              <w:jc w:val="center"/>
              <w:rPr>
                <w:rFonts w:ascii="Times New Roman" w:hAnsi="Times New Roman" w:eastAsia="仿宋_GB2312"/>
                <w:kern w:val="0"/>
                <w:sz w:val="24"/>
              </w:rPr>
            </w:pPr>
          </w:p>
        </w:tc>
        <w:tc>
          <w:tcPr>
            <w:tcW w:w="670" w:type="pct"/>
            <w:vMerge w:val="continue"/>
            <w:vAlign w:val="center"/>
          </w:tcPr>
          <w:p>
            <w:pPr>
              <w:widowControl/>
              <w:spacing w:line="400" w:lineRule="exact"/>
              <w:jc w:val="center"/>
              <w:rPr>
                <w:rFonts w:ascii="Times New Roman" w:hAnsi="Times New Roman" w:eastAsia="仿宋_GB2312"/>
                <w:kern w:val="0"/>
                <w:sz w:val="24"/>
              </w:rPr>
            </w:pPr>
          </w:p>
        </w:tc>
        <w:tc>
          <w:tcPr>
            <w:tcW w:w="1515" w:type="pct"/>
            <w:vMerge w:val="continue"/>
            <w:vAlign w:val="center"/>
          </w:tcPr>
          <w:p>
            <w:pPr>
              <w:widowControl/>
              <w:spacing w:line="400" w:lineRule="exact"/>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79" w:type="pct"/>
            <w:vMerge w:val="continue"/>
            <w:vAlign w:val="center"/>
          </w:tcPr>
          <w:p>
            <w:pPr>
              <w:widowControl/>
              <w:spacing w:line="400" w:lineRule="exact"/>
              <w:jc w:val="center"/>
              <w:rPr>
                <w:rFonts w:ascii="Times New Roman" w:hAnsi="Times New Roman" w:eastAsia="仿宋_GB2312"/>
                <w:kern w:val="0"/>
                <w:sz w:val="24"/>
              </w:rPr>
            </w:pPr>
          </w:p>
        </w:tc>
        <w:tc>
          <w:tcPr>
            <w:tcW w:w="378" w:type="pct"/>
            <w:vMerge w:val="continue"/>
            <w:vAlign w:val="center"/>
          </w:tcPr>
          <w:p>
            <w:pPr>
              <w:widowControl/>
              <w:spacing w:line="400" w:lineRule="exact"/>
              <w:jc w:val="center"/>
              <w:rPr>
                <w:rFonts w:ascii="Times New Roman" w:hAnsi="Times New Roman" w:eastAsia="仿宋_GB2312"/>
                <w:kern w:val="0"/>
                <w:sz w:val="24"/>
              </w:rPr>
            </w:pPr>
          </w:p>
        </w:tc>
        <w:tc>
          <w:tcPr>
            <w:tcW w:w="36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60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民族美术、民族服装与饰品、民族工艺品设计与制作</w:t>
            </w:r>
          </w:p>
        </w:tc>
        <w:tc>
          <w:tcPr>
            <w:tcW w:w="1081" w:type="pct"/>
            <w:vMerge w:val="continue"/>
            <w:vAlign w:val="center"/>
          </w:tcPr>
          <w:p>
            <w:pPr>
              <w:widowControl/>
              <w:spacing w:line="400" w:lineRule="exact"/>
              <w:jc w:val="center"/>
              <w:rPr>
                <w:rFonts w:ascii="Times New Roman" w:hAnsi="Times New Roman" w:eastAsia="仿宋_GB2312"/>
                <w:kern w:val="0"/>
                <w:sz w:val="24"/>
              </w:rPr>
            </w:pPr>
          </w:p>
        </w:tc>
        <w:tc>
          <w:tcPr>
            <w:tcW w:w="670" w:type="pct"/>
            <w:vMerge w:val="continue"/>
            <w:vAlign w:val="center"/>
          </w:tcPr>
          <w:p>
            <w:pPr>
              <w:widowControl/>
              <w:spacing w:line="400" w:lineRule="exact"/>
              <w:jc w:val="center"/>
              <w:rPr>
                <w:rFonts w:ascii="Times New Roman" w:hAnsi="Times New Roman" w:eastAsia="仿宋_GB2312"/>
                <w:kern w:val="0"/>
                <w:sz w:val="24"/>
              </w:rPr>
            </w:pPr>
          </w:p>
        </w:tc>
        <w:tc>
          <w:tcPr>
            <w:tcW w:w="1515" w:type="pct"/>
            <w:vMerge w:val="continue"/>
            <w:vAlign w:val="center"/>
          </w:tcPr>
          <w:p>
            <w:pPr>
              <w:widowControl/>
              <w:spacing w:line="400" w:lineRule="exact"/>
              <w:jc w:val="center"/>
              <w:rPr>
                <w:rFonts w:ascii="Times New Roman" w:hAnsi="Times New Roman" w:eastAsia="仿宋_GB2312"/>
                <w:kern w:val="0"/>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919"/>
        <w:gridCol w:w="1215"/>
        <w:gridCol w:w="1528"/>
        <w:gridCol w:w="3435"/>
        <w:gridCol w:w="1957"/>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353"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赛项编号</w:t>
            </w:r>
          </w:p>
        </w:tc>
        <w:tc>
          <w:tcPr>
            <w:tcW w:w="32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31"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542"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46"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353" w:type="pct"/>
            <w:vMerge w:val="continue"/>
            <w:vAlign w:val="center"/>
          </w:tcPr>
          <w:p>
            <w:pPr>
              <w:widowControl/>
              <w:spacing w:line="400" w:lineRule="exact"/>
              <w:jc w:val="center"/>
              <w:rPr>
                <w:rFonts w:ascii="Times New Roman" w:hAnsi="Times New Roman" w:eastAsia="黑体"/>
                <w:kern w:val="0"/>
                <w:sz w:val="28"/>
                <w:szCs w:val="28"/>
              </w:rPr>
            </w:pPr>
          </w:p>
        </w:tc>
        <w:tc>
          <w:tcPr>
            <w:tcW w:w="326" w:type="pct"/>
            <w:vMerge w:val="continue"/>
            <w:vAlign w:val="center"/>
          </w:tcPr>
          <w:p>
            <w:pPr>
              <w:widowControl/>
              <w:spacing w:line="400" w:lineRule="exact"/>
              <w:jc w:val="center"/>
              <w:rPr>
                <w:rFonts w:ascii="Times New Roman" w:hAnsi="Times New Roman" w:eastAsia="黑体"/>
                <w:kern w:val="0"/>
                <w:sz w:val="28"/>
                <w:szCs w:val="28"/>
              </w:rPr>
            </w:pPr>
          </w:p>
        </w:tc>
        <w:tc>
          <w:tcPr>
            <w:tcW w:w="431" w:type="pct"/>
            <w:vMerge w:val="continue"/>
            <w:vAlign w:val="center"/>
          </w:tcPr>
          <w:p>
            <w:pPr>
              <w:widowControl/>
              <w:spacing w:line="400" w:lineRule="exact"/>
              <w:jc w:val="center"/>
              <w:rPr>
                <w:rFonts w:ascii="Times New Roman" w:hAnsi="Times New Roman" w:eastAsia="黑体"/>
                <w:kern w:val="0"/>
                <w:sz w:val="28"/>
                <w:szCs w:val="28"/>
              </w:rPr>
            </w:pPr>
          </w:p>
        </w:tc>
        <w:tc>
          <w:tcPr>
            <w:tcW w:w="542" w:type="pct"/>
            <w:vMerge w:val="continue"/>
            <w:vAlign w:val="center"/>
          </w:tcPr>
          <w:p>
            <w:pPr>
              <w:widowControl/>
              <w:spacing w:line="400" w:lineRule="exact"/>
              <w:jc w:val="center"/>
              <w:rPr>
                <w:rFonts w:ascii="Times New Roman" w:hAnsi="Times New Roman" w:eastAsia="黑体"/>
                <w:kern w:val="0"/>
                <w:sz w:val="28"/>
                <w:szCs w:val="28"/>
              </w:rPr>
            </w:pPr>
          </w:p>
        </w:tc>
        <w:tc>
          <w:tcPr>
            <w:tcW w:w="121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694"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434"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对应岗位群和典型工作任务</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3"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ZZ024</w:t>
            </w:r>
          </w:p>
        </w:tc>
        <w:tc>
          <w:tcPr>
            <w:tcW w:w="326"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美术造型</w:t>
            </w:r>
          </w:p>
        </w:tc>
        <w:tc>
          <w:tcPr>
            <w:tcW w:w="43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54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工艺美术、绘画</w:t>
            </w:r>
          </w:p>
        </w:tc>
        <w:tc>
          <w:tcPr>
            <w:tcW w:w="1218"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美术造型相关的比例、动态、形体、空间、构图、色彩、明暗等专业基础知识与技能；美术与工艺绘画、图案与装饰造型、构图与纹样表现、明暗与色彩调适、形体与空间表达等能力；美术造型素养、美术表现规范、造型操作效率、审美品质意识等核心职业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1.素描造型、色彩造型和速写造型。</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2.主体造型与形象表达、工艺设计与主体装饰、饰品组合与造型完善。</w:t>
            </w:r>
          </w:p>
        </w:tc>
        <w:tc>
          <w:tcPr>
            <w:tcW w:w="694"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繁荣发展文化事业和文化产业</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以服务制造业高质量发展为导向，推动生产性服务业向专业化和价值链高端延伸</w:t>
            </w:r>
            <w:r>
              <w:rPr>
                <w:rFonts w:hint="eastAsia" w:ascii="Times New Roman" w:hAnsi="Times New Roman" w:eastAsia="仿宋_GB2312"/>
                <w:kern w:val="0"/>
                <w:sz w:val="28"/>
                <w:szCs w:val="28"/>
              </w:rPr>
              <w:t>”“</w:t>
            </w:r>
            <w:r>
              <w:rPr>
                <w:rFonts w:ascii="Times New Roman" w:hAnsi="Times New Roman" w:eastAsia="仿宋_GB2312"/>
                <w:kern w:val="0"/>
                <w:sz w:val="28"/>
                <w:szCs w:val="28"/>
              </w:rPr>
              <w:t>聚焦提高产业创新力，加快发展研发设计、工业设计、商务咨询、检验检测认证等服务</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p>
        </w:tc>
        <w:tc>
          <w:tcPr>
            <w:tcW w:w="1434"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highlight w:val="yellow"/>
              </w:rPr>
            </w:pPr>
            <w:r>
              <w:rPr>
                <w:rFonts w:ascii="Times New Roman" w:hAnsi="Times New Roman" w:eastAsia="仿宋_GB2312"/>
                <w:kern w:val="0"/>
                <w:sz w:val="28"/>
                <w:szCs w:val="28"/>
              </w:rPr>
              <w:t>视觉传达、平面广告、包装、数字文创</w:t>
            </w:r>
            <w:r>
              <w:rPr>
                <w:rFonts w:hint="eastAsia" w:ascii="Times New Roman" w:hAnsi="Times New Roman" w:eastAsia="仿宋_GB2312"/>
                <w:kern w:val="0"/>
                <w:sz w:val="28"/>
                <w:szCs w:val="28"/>
              </w:rPr>
              <w:t>、</w:t>
            </w:r>
            <w:r>
              <w:rPr>
                <w:rFonts w:ascii="Times New Roman" w:hAnsi="Times New Roman" w:eastAsia="仿宋_GB2312"/>
                <w:kern w:val="0"/>
                <w:sz w:val="28"/>
                <w:szCs w:val="28"/>
              </w:rPr>
              <w:t>摄影（像）、印前处理与制作、新媒体、印刷与创意字体、图形图像处理、摄影摄像与后期处理、电商设计与制作、数字出版物设计与制作、交互设计与开发等传播设计</w:t>
            </w:r>
            <w:r>
              <w:rPr>
                <w:rFonts w:hint="eastAsia" w:ascii="Times New Roman" w:hAnsi="Times New Roman" w:eastAsia="仿宋_GB2312"/>
                <w:kern w:val="0"/>
                <w:sz w:val="28"/>
                <w:szCs w:val="28"/>
              </w:rPr>
              <w:t>、</w:t>
            </w:r>
            <w:r>
              <w:rPr>
                <w:rFonts w:ascii="Times New Roman" w:hAnsi="Times New Roman" w:eastAsia="仿宋_GB2312"/>
                <w:kern w:val="0"/>
                <w:sz w:val="28"/>
                <w:szCs w:val="28"/>
              </w:rPr>
              <w:t>服装、首饰、民族美术、工艺美术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民间传统工艺、社会文化艺术、艺术工艺制作等岗位。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1.专业基础造型技术参与视觉呈现的构思创意工作。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2.完成图稿绘制、数字图形图像软件应用、数字影像处理、模型样品制作等技术技能任务。</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3.运用图形图像、摄影摄像处理、数字出版物、交互设计与媒体文化表达与传播。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3" w:type="pct"/>
            <w:vMerge w:val="continue"/>
            <w:vAlign w:val="center"/>
          </w:tcPr>
          <w:p>
            <w:pPr>
              <w:widowControl/>
              <w:spacing w:line="400" w:lineRule="exact"/>
              <w:rPr>
                <w:rFonts w:ascii="Times New Roman" w:hAnsi="Times New Roman" w:eastAsia="仿宋_GB2312"/>
                <w:kern w:val="0"/>
                <w:sz w:val="28"/>
                <w:szCs w:val="28"/>
              </w:rPr>
            </w:pPr>
          </w:p>
        </w:tc>
        <w:tc>
          <w:tcPr>
            <w:tcW w:w="326" w:type="pct"/>
            <w:vMerge w:val="continue"/>
            <w:vAlign w:val="center"/>
          </w:tcPr>
          <w:p>
            <w:pPr>
              <w:widowControl/>
              <w:spacing w:line="400" w:lineRule="exact"/>
              <w:rPr>
                <w:rFonts w:ascii="Times New Roman" w:hAnsi="Times New Roman" w:eastAsia="仿宋_GB2312"/>
                <w:kern w:val="0"/>
                <w:sz w:val="28"/>
                <w:szCs w:val="28"/>
              </w:rPr>
            </w:pPr>
          </w:p>
        </w:tc>
        <w:tc>
          <w:tcPr>
            <w:tcW w:w="43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54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民族美术、民族服装与饰品、民族纺染织绣技艺、民间传统工艺、民族工艺品设计与制作</w:t>
            </w:r>
          </w:p>
        </w:tc>
        <w:tc>
          <w:tcPr>
            <w:tcW w:w="1218" w:type="pct"/>
            <w:vMerge w:val="continue"/>
            <w:vAlign w:val="center"/>
          </w:tcPr>
          <w:p>
            <w:pPr>
              <w:widowControl/>
              <w:spacing w:line="400" w:lineRule="exact"/>
              <w:rPr>
                <w:rFonts w:ascii="Times New Roman" w:hAnsi="Times New Roman" w:eastAsia="仿宋_GB2312"/>
                <w:kern w:val="0"/>
                <w:sz w:val="24"/>
                <w:highlight w:val="cyan"/>
              </w:rPr>
            </w:pPr>
          </w:p>
        </w:tc>
        <w:tc>
          <w:tcPr>
            <w:tcW w:w="694" w:type="pct"/>
            <w:vMerge w:val="continue"/>
            <w:vAlign w:val="center"/>
          </w:tcPr>
          <w:p>
            <w:pPr>
              <w:widowControl/>
              <w:spacing w:line="400" w:lineRule="exact"/>
              <w:rPr>
                <w:rFonts w:ascii="Times New Roman" w:hAnsi="Times New Roman" w:eastAsia="仿宋_GB2312"/>
                <w:kern w:val="0"/>
                <w:sz w:val="24"/>
                <w:highlight w:val="cyan"/>
              </w:rPr>
            </w:pPr>
          </w:p>
        </w:tc>
        <w:tc>
          <w:tcPr>
            <w:tcW w:w="1434" w:type="pct"/>
            <w:vMerge w:val="continue"/>
            <w:vAlign w:val="center"/>
          </w:tcPr>
          <w:p>
            <w:pPr>
              <w:widowControl/>
              <w:spacing w:line="400" w:lineRule="exact"/>
              <w:rPr>
                <w:rFonts w:ascii="Times New Roman" w:hAnsi="Times New Roman" w:eastAsia="仿宋_GB2312"/>
                <w:kern w:val="0"/>
                <w:sz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3" w:type="pct"/>
            <w:vMerge w:val="continue"/>
            <w:vAlign w:val="center"/>
          </w:tcPr>
          <w:p>
            <w:pPr>
              <w:widowControl/>
              <w:spacing w:line="400" w:lineRule="exact"/>
              <w:rPr>
                <w:rFonts w:ascii="Times New Roman" w:hAnsi="Times New Roman" w:eastAsia="仿宋_GB2312"/>
                <w:kern w:val="0"/>
                <w:sz w:val="28"/>
                <w:szCs w:val="28"/>
              </w:rPr>
            </w:pPr>
          </w:p>
        </w:tc>
        <w:tc>
          <w:tcPr>
            <w:tcW w:w="326" w:type="pct"/>
            <w:vMerge w:val="continue"/>
            <w:vAlign w:val="center"/>
          </w:tcPr>
          <w:p>
            <w:pPr>
              <w:widowControl/>
              <w:spacing w:line="400" w:lineRule="exact"/>
              <w:rPr>
                <w:rFonts w:ascii="Times New Roman" w:hAnsi="Times New Roman" w:eastAsia="仿宋_GB2312"/>
                <w:kern w:val="0"/>
                <w:sz w:val="28"/>
                <w:szCs w:val="28"/>
              </w:rPr>
            </w:pPr>
          </w:p>
        </w:tc>
        <w:tc>
          <w:tcPr>
            <w:tcW w:w="43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54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文物保护技术</w:t>
            </w:r>
          </w:p>
        </w:tc>
        <w:tc>
          <w:tcPr>
            <w:tcW w:w="1218" w:type="pct"/>
            <w:vMerge w:val="continue"/>
            <w:vAlign w:val="center"/>
          </w:tcPr>
          <w:p>
            <w:pPr>
              <w:widowControl/>
              <w:spacing w:line="400" w:lineRule="exact"/>
              <w:rPr>
                <w:rFonts w:ascii="Times New Roman" w:hAnsi="Times New Roman" w:eastAsia="仿宋_GB2312"/>
                <w:kern w:val="0"/>
                <w:sz w:val="24"/>
                <w:highlight w:val="cyan"/>
              </w:rPr>
            </w:pPr>
          </w:p>
        </w:tc>
        <w:tc>
          <w:tcPr>
            <w:tcW w:w="694" w:type="pct"/>
            <w:vMerge w:val="continue"/>
            <w:vAlign w:val="center"/>
          </w:tcPr>
          <w:p>
            <w:pPr>
              <w:widowControl/>
              <w:spacing w:line="400" w:lineRule="exact"/>
              <w:rPr>
                <w:rFonts w:ascii="Times New Roman" w:hAnsi="Times New Roman" w:eastAsia="仿宋_GB2312"/>
                <w:kern w:val="0"/>
                <w:sz w:val="24"/>
                <w:highlight w:val="cyan"/>
              </w:rPr>
            </w:pPr>
          </w:p>
        </w:tc>
        <w:tc>
          <w:tcPr>
            <w:tcW w:w="1434" w:type="pct"/>
            <w:vMerge w:val="continue"/>
            <w:vAlign w:val="center"/>
          </w:tcPr>
          <w:p>
            <w:pPr>
              <w:widowControl/>
              <w:spacing w:line="400" w:lineRule="exact"/>
              <w:rPr>
                <w:rFonts w:ascii="Times New Roman" w:hAnsi="Times New Roman" w:eastAsia="仿宋_GB2312"/>
                <w:kern w:val="0"/>
                <w:sz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3" w:type="pct"/>
            <w:vMerge w:val="continue"/>
            <w:vAlign w:val="center"/>
          </w:tcPr>
          <w:p>
            <w:pPr>
              <w:widowControl/>
              <w:spacing w:line="400" w:lineRule="exact"/>
              <w:rPr>
                <w:rFonts w:ascii="Times New Roman" w:hAnsi="Times New Roman" w:eastAsia="仿宋_GB2312"/>
                <w:kern w:val="0"/>
                <w:sz w:val="28"/>
                <w:szCs w:val="28"/>
              </w:rPr>
            </w:pPr>
          </w:p>
        </w:tc>
        <w:tc>
          <w:tcPr>
            <w:tcW w:w="326" w:type="pct"/>
            <w:vMerge w:val="continue"/>
            <w:vAlign w:val="center"/>
          </w:tcPr>
          <w:p>
            <w:pPr>
              <w:widowControl/>
              <w:spacing w:line="400" w:lineRule="exact"/>
              <w:rPr>
                <w:rFonts w:ascii="Times New Roman" w:hAnsi="Times New Roman" w:eastAsia="仿宋_GB2312"/>
                <w:kern w:val="0"/>
                <w:sz w:val="28"/>
                <w:szCs w:val="28"/>
              </w:rPr>
            </w:pPr>
          </w:p>
        </w:tc>
        <w:tc>
          <w:tcPr>
            <w:tcW w:w="43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广播影视类</w:t>
            </w:r>
          </w:p>
        </w:tc>
        <w:tc>
          <w:tcPr>
            <w:tcW w:w="54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动漫与游戏制作</w:t>
            </w:r>
          </w:p>
        </w:tc>
        <w:tc>
          <w:tcPr>
            <w:tcW w:w="1218" w:type="pct"/>
            <w:vMerge w:val="continue"/>
            <w:vAlign w:val="center"/>
          </w:tcPr>
          <w:p>
            <w:pPr>
              <w:widowControl/>
              <w:spacing w:line="400" w:lineRule="exact"/>
              <w:rPr>
                <w:rFonts w:ascii="Times New Roman" w:hAnsi="Times New Roman" w:eastAsia="仿宋_GB2312"/>
                <w:kern w:val="0"/>
                <w:sz w:val="24"/>
                <w:highlight w:val="cyan"/>
              </w:rPr>
            </w:pPr>
          </w:p>
        </w:tc>
        <w:tc>
          <w:tcPr>
            <w:tcW w:w="694" w:type="pct"/>
            <w:vMerge w:val="continue"/>
            <w:vAlign w:val="center"/>
          </w:tcPr>
          <w:p>
            <w:pPr>
              <w:widowControl/>
              <w:spacing w:line="400" w:lineRule="exact"/>
              <w:rPr>
                <w:rFonts w:ascii="Times New Roman" w:hAnsi="Times New Roman" w:eastAsia="仿宋_GB2312"/>
                <w:kern w:val="0"/>
                <w:sz w:val="24"/>
                <w:highlight w:val="cyan"/>
              </w:rPr>
            </w:pPr>
          </w:p>
        </w:tc>
        <w:tc>
          <w:tcPr>
            <w:tcW w:w="1434" w:type="pct"/>
            <w:vMerge w:val="continue"/>
            <w:vAlign w:val="center"/>
          </w:tcPr>
          <w:p>
            <w:pPr>
              <w:widowControl/>
              <w:spacing w:line="400" w:lineRule="exact"/>
              <w:rPr>
                <w:rFonts w:ascii="Times New Roman" w:hAnsi="Times New Roman" w:eastAsia="仿宋_GB2312"/>
                <w:kern w:val="0"/>
                <w:sz w:val="24"/>
                <w:highlight w:val="cyan"/>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854"/>
        <w:gridCol w:w="1260"/>
        <w:gridCol w:w="1470"/>
        <w:gridCol w:w="3660"/>
        <w:gridCol w:w="1922"/>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7"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28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25"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49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73"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7" w:type="pct"/>
            <w:vMerge w:val="continue"/>
            <w:vAlign w:val="center"/>
          </w:tcPr>
          <w:p>
            <w:pPr>
              <w:widowControl/>
              <w:spacing w:line="400" w:lineRule="exact"/>
              <w:jc w:val="center"/>
              <w:rPr>
                <w:rFonts w:ascii="Times New Roman" w:hAnsi="Times New Roman" w:eastAsia="黑体"/>
                <w:kern w:val="0"/>
                <w:sz w:val="28"/>
                <w:szCs w:val="28"/>
              </w:rPr>
            </w:pPr>
          </w:p>
        </w:tc>
        <w:tc>
          <w:tcPr>
            <w:tcW w:w="288" w:type="pct"/>
            <w:vMerge w:val="continue"/>
            <w:vAlign w:val="center"/>
          </w:tcPr>
          <w:p>
            <w:pPr>
              <w:widowControl/>
              <w:spacing w:line="400" w:lineRule="exact"/>
              <w:jc w:val="center"/>
              <w:rPr>
                <w:rFonts w:ascii="Times New Roman" w:hAnsi="Times New Roman" w:eastAsia="黑体"/>
                <w:kern w:val="0"/>
                <w:sz w:val="28"/>
                <w:szCs w:val="28"/>
              </w:rPr>
            </w:pPr>
          </w:p>
        </w:tc>
        <w:tc>
          <w:tcPr>
            <w:tcW w:w="425" w:type="pct"/>
            <w:vMerge w:val="continue"/>
            <w:vAlign w:val="center"/>
          </w:tcPr>
          <w:p>
            <w:pPr>
              <w:widowControl/>
              <w:spacing w:line="400" w:lineRule="exact"/>
              <w:jc w:val="center"/>
              <w:rPr>
                <w:rFonts w:ascii="Times New Roman" w:hAnsi="Times New Roman" w:eastAsia="黑体"/>
                <w:kern w:val="0"/>
                <w:sz w:val="28"/>
                <w:szCs w:val="28"/>
              </w:rPr>
            </w:pPr>
          </w:p>
        </w:tc>
        <w:tc>
          <w:tcPr>
            <w:tcW w:w="496" w:type="pct"/>
            <w:vMerge w:val="continue"/>
            <w:vAlign w:val="center"/>
          </w:tcPr>
          <w:p>
            <w:pPr>
              <w:widowControl/>
              <w:spacing w:line="400" w:lineRule="exact"/>
              <w:jc w:val="center"/>
              <w:rPr>
                <w:rFonts w:ascii="Times New Roman" w:hAnsi="Times New Roman" w:eastAsia="黑体"/>
                <w:kern w:val="0"/>
                <w:sz w:val="28"/>
                <w:szCs w:val="28"/>
              </w:rPr>
            </w:pPr>
          </w:p>
        </w:tc>
        <w:tc>
          <w:tcPr>
            <w:tcW w:w="123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64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489"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ZZ025</w:t>
            </w:r>
          </w:p>
        </w:tc>
        <w:tc>
          <w:tcPr>
            <w:tcW w:w="288"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舞台布景</w:t>
            </w:r>
          </w:p>
        </w:tc>
        <w:tc>
          <w:tcPr>
            <w:tcW w:w="425"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49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音乐表演、戏曲表演、戏剧表演、曲艺表演、服装表演、木偶与皮影表演及制作、杂技与魔术表演、舞台艺术设计与制作</w:t>
            </w:r>
          </w:p>
        </w:tc>
        <w:tc>
          <w:tcPr>
            <w:tcW w:w="1235"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舞台艺术设计的基本理论和基础知识，舞台演出过程中舞台设计、灯光设计、音响设计、道具设计制作、人物化妆、演员服装设计制作等方面的能力，以及与舞台表演、剧本主题相融合的综合艺术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1.舞台场景的创意与设计。</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w:t>
            </w:r>
            <w:r>
              <w:rPr>
                <w:rFonts w:hint="eastAsia" w:ascii="Times New Roman" w:hAnsi="Times New Roman" w:eastAsia="仿宋_GB2312"/>
                <w:kern w:val="0"/>
                <w:sz w:val="28"/>
                <w:szCs w:val="28"/>
              </w:rPr>
              <w:t>.声</w:t>
            </w:r>
            <w:r>
              <w:rPr>
                <w:rFonts w:ascii="Times New Roman" w:hAnsi="Times New Roman" w:eastAsia="仿宋_GB2312"/>
                <w:kern w:val="0"/>
                <w:sz w:val="28"/>
                <w:szCs w:val="28"/>
              </w:rPr>
              <w:t>光电现代科学技术运用。</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cs="Times New Roman"/>
                <w:kern w:val="0"/>
                <w:sz w:val="28"/>
                <w:szCs w:val="28"/>
              </w:rPr>
              <w:t>3</w:t>
            </w:r>
            <w:bookmarkStart w:id="19" w:name="bkReivew151353"/>
            <w:r>
              <w:rPr>
                <w:rFonts w:hint="eastAsia"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人</w:t>
            </w:r>
            <w:r>
              <w:rPr>
                <w:rFonts w:ascii="Times New Roman" w:hAnsi="Times New Roman" w:eastAsia="仿宋_GB2312" w:cs="Times New Roman"/>
                <w:kern w:val="0"/>
                <w:sz w:val="28"/>
                <w:szCs w:val="28"/>
              </w:rPr>
              <w:t>物</w:t>
            </w:r>
            <w:bookmarkEnd w:id="19"/>
            <w:r>
              <w:rPr>
                <w:rFonts w:ascii="Times New Roman" w:hAnsi="Times New Roman" w:eastAsia="仿宋_GB2312"/>
                <w:kern w:val="0"/>
                <w:sz w:val="28"/>
                <w:szCs w:val="28"/>
              </w:rPr>
              <w:t>造型及服装设计。</w:t>
            </w:r>
          </w:p>
          <w:p>
            <w:pPr>
              <w:widowControl/>
              <w:tabs>
                <w:tab w:val="left" w:pos="312"/>
              </w:tabs>
              <w:spacing w:line="400" w:lineRule="exact"/>
              <w:rPr>
                <w:rFonts w:ascii="Times New Roman" w:hAnsi="Times New Roman" w:eastAsia="仿宋"/>
                <w:kern w:val="0"/>
                <w:szCs w:val="21"/>
              </w:rPr>
            </w:pPr>
            <w:r>
              <w:rPr>
                <w:rFonts w:ascii="Times New Roman" w:hAnsi="Times New Roman" w:eastAsia="仿宋_GB2312"/>
                <w:kern w:val="0"/>
                <w:sz w:val="28"/>
                <w:szCs w:val="28"/>
              </w:rPr>
              <w:t>4</w:t>
            </w:r>
            <w:r>
              <w:rPr>
                <w:rFonts w:hint="eastAsia" w:ascii="Times New Roman" w:hAnsi="Times New Roman" w:eastAsia="仿宋_GB2312"/>
                <w:kern w:val="0"/>
                <w:sz w:val="28"/>
                <w:szCs w:val="28"/>
              </w:rPr>
              <w:t>.道</w:t>
            </w:r>
            <w:r>
              <w:rPr>
                <w:rFonts w:ascii="Times New Roman" w:hAnsi="Times New Roman" w:eastAsia="仿宋_GB2312"/>
                <w:kern w:val="0"/>
                <w:sz w:val="28"/>
                <w:szCs w:val="28"/>
              </w:rPr>
              <w:t>具设计。</w:t>
            </w:r>
          </w:p>
          <w:p>
            <w:pPr>
              <w:pStyle w:val="2"/>
              <w:rPr>
                <w:rFonts w:ascii="Times New Roman" w:hAnsi="Times New Roman" w:eastAsia="仿宋"/>
                <w:kern w:val="0"/>
                <w:szCs w:val="21"/>
              </w:rPr>
            </w:pPr>
          </w:p>
        </w:tc>
        <w:tc>
          <w:tcPr>
            <w:tcW w:w="648" w:type="pct"/>
          </w:tcPr>
          <w:p>
            <w:pPr>
              <w:widowControl/>
              <w:spacing w:line="400" w:lineRule="exact"/>
              <w:rPr>
                <w:rFonts w:ascii="Times New Roman" w:hAnsi="Times New Roman" w:eastAsia="仿宋_GB2312"/>
                <w:kern w:val="0"/>
                <w:sz w:val="28"/>
                <w:szCs w:val="28"/>
              </w:rPr>
            </w:pPr>
            <w:r>
              <w:rPr>
                <w:rFonts w:hint="eastAsia" w:ascii="Times New Roman" w:hAnsi="Times New Roman" w:eastAsia="仿宋_GB2312"/>
                <w:kern w:val="0"/>
                <w:sz w:val="28"/>
                <w:szCs w:val="28"/>
              </w:rPr>
              <w:t>1.</w:t>
            </w:r>
            <w:r>
              <w:rPr>
                <w:rFonts w:ascii="Times New Roman" w:hAnsi="Times New Roman" w:eastAsia="仿宋_GB2312"/>
                <w:kern w:val="0"/>
                <w:sz w:val="28"/>
                <w:szCs w:val="28"/>
              </w:rPr>
              <w:t>党的二十大：</w:t>
            </w:r>
            <w:r>
              <w:rPr>
                <w:rFonts w:hint="eastAsia" w:ascii="Times New Roman" w:hAnsi="Times New Roman" w:eastAsia="仿宋_GB2312"/>
                <w:kern w:val="0"/>
                <w:sz w:val="28"/>
                <w:szCs w:val="28"/>
              </w:rPr>
              <w:t>“</w:t>
            </w:r>
            <w:r>
              <w:rPr>
                <w:rFonts w:ascii="Times New Roman" w:hAnsi="Times New Roman" w:eastAsia="仿宋_GB2312"/>
                <w:kern w:val="0"/>
                <w:sz w:val="28"/>
                <w:szCs w:val="28"/>
              </w:rPr>
              <w:t>繁荣发展文化事业和文化产业</w:t>
            </w:r>
            <w:bookmarkStart w:id="20" w:name="OLE_LINK2"/>
            <w:r>
              <w:rPr>
                <w:rFonts w:hint="eastAsia" w:ascii="Times New Roman" w:hAnsi="Times New Roman" w:eastAsia="仿宋_GB2312"/>
                <w:kern w:val="0"/>
                <w:sz w:val="28"/>
                <w:szCs w:val="28"/>
              </w:rPr>
              <w:t>”</w:t>
            </w:r>
            <w:bookmarkEnd w:id="20"/>
            <w:r>
              <w:rPr>
                <w:rFonts w:ascii="Times New Roman" w:hAnsi="Times New Roman" w:eastAsia="仿宋_GB2312"/>
                <w:kern w:val="0"/>
                <w:sz w:val="28"/>
                <w:szCs w:val="28"/>
              </w:rPr>
              <w:t>。</w:t>
            </w:r>
          </w:p>
          <w:p>
            <w:pPr>
              <w:widowControl/>
              <w:spacing w:line="400" w:lineRule="exact"/>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489"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舞美设计、装置、制景、道具设计、灯光设计、人物造型等岗位。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1.创意、设计和绘制舞美草图。</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2.依据设计图进行舞台环境布置。</w:t>
            </w:r>
          </w:p>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3.运用各类灯具和设备，进行舞台演出灯光设计，绘制灯位图及效果图。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4.演员化妆造型设计并绘制化妆设计图。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5.监制舞台演出需要的服装道具并组织陈设。</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6.演出过程中声光电的舞台监督和调控。</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876"/>
        <w:gridCol w:w="1489"/>
        <w:gridCol w:w="2022"/>
        <w:gridCol w:w="2777"/>
        <w:gridCol w:w="2943"/>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blHeader/>
          <w:jc w:val="center"/>
        </w:trPr>
        <w:tc>
          <w:tcPr>
            <w:tcW w:w="385"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0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8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22"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5"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0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8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4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0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7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85" w:type="pct"/>
            <w:vMerge w:val="restart"/>
            <w:vAlign w:val="center"/>
          </w:tcPr>
          <w:p>
            <w:pPr>
              <w:widowControl/>
              <w:spacing w:line="400" w:lineRule="exact"/>
              <w:jc w:val="center"/>
              <w:textAlignment w:val="top"/>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rPr>
              <w:t>ZZ026</w:t>
            </w:r>
          </w:p>
        </w:tc>
        <w:tc>
          <w:tcPr>
            <w:tcW w:w="298" w:type="pct"/>
            <w:vMerge w:val="restart"/>
            <w:vAlign w:val="center"/>
          </w:tcPr>
          <w:p>
            <w:pPr>
              <w:widowControl/>
              <w:spacing w:line="400" w:lineRule="exact"/>
              <w:jc w:val="center"/>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短视频制作</w:t>
            </w:r>
          </w:p>
        </w:tc>
        <w:tc>
          <w:tcPr>
            <w:tcW w:w="50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新闻出版类</w:t>
            </w:r>
          </w:p>
        </w:tc>
        <w:tc>
          <w:tcPr>
            <w:tcW w:w="687" w:type="pct"/>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出版商务</w:t>
            </w:r>
          </w:p>
        </w:tc>
        <w:tc>
          <w:tcPr>
            <w:tcW w:w="944" w:type="pct"/>
            <w:vMerge w:val="restart"/>
          </w:tcPr>
          <w:p>
            <w:pPr>
              <w:widowControl/>
              <w:spacing w:line="400" w:lineRule="exact"/>
              <w:textAlignment w:val="top"/>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目标定位：</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短视频内容策划、制作、推广等能力和摄影摄像、画面编辑、动画制作、剪辑合成等技能，价值判断、艺术审美、团队协作等职业素养。</w:t>
            </w:r>
          </w:p>
          <w:p>
            <w:pPr>
              <w:widowControl/>
              <w:spacing w:line="400" w:lineRule="exact"/>
              <w:jc w:val="left"/>
              <w:textAlignment w:val="top"/>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比赛内容：</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1.短视频内容策划。</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2.短视频拍摄制作。</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3.短视频剪辑合成。</w:t>
            </w:r>
          </w:p>
          <w:p>
            <w:pPr>
              <w:widowControl/>
              <w:spacing w:line="400" w:lineRule="exact"/>
              <w:textAlignment w:val="top"/>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rPr>
              <w:t>4.短视频发布推广。</w:t>
            </w:r>
          </w:p>
        </w:tc>
        <w:tc>
          <w:tcPr>
            <w:tcW w:w="1000" w:type="pct"/>
            <w:vMerge w:val="restart"/>
          </w:tcPr>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加强全媒体传播体系建设，塑造主流舆论新格局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讲好中国故事、传播好中国声音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textAlignment w:val="top"/>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全面繁荣新闻出版、广播影视、文学艺术、哲学社会科学事业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实施文化产业数字化战略，加快发展新型文化企业、文化业态、文化消费模式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177" w:type="pct"/>
            <w:vMerge w:val="restart"/>
          </w:tcPr>
          <w:p>
            <w:pPr>
              <w:spacing w:line="400" w:lineRule="exact"/>
              <w:rPr>
                <w:rFonts w:ascii="Times New Roman" w:hAnsi="Times New Roman" w:eastAsia="仿宋_GB2312"/>
                <w:b/>
                <w:bCs/>
                <w:color w:val="000000"/>
                <w:kern w:val="0"/>
                <w:sz w:val="28"/>
                <w:szCs w:val="28"/>
              </w:rPr>
            </w:pPr>
            <w:r>
              <w:rPr>
                <w:rFonts w:ascii="Times New Roman" w:hAnsi="Times New Roman" w:eastAsia="黑体"/>
                <w:bCs/>
                <w:color w:val="000000"/>
                <w:kern w:val="0"/>
                <w:sz w:val="28"/>
                <w:szCs w:val="28"/>
              </w:rPr>
              <w:t>岗位群：</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短视频文案策划、短视频制作、摄影摄像、影视后期制作等岗位。</w:t>
            </w:r>
          </w:p>
          <w:p>
            <w:pPr>
              <w:widowControl/>
              <w:spacing w:line="400" w:lineRule="exact"/>
              <w:jc w:val="left"/>
              <w:textAlignment w:val="top"/>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1.短视频内容策划。</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2.短视频拍摄。</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3.短视频剪辑。</w:t>
            </w:r>
          </w:p>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4.短视频发布。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8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8" w:type="pct"/>
            <w:vMerge w:val="continue"/>
            <w:vAlign w:val="center"/>
          </w:tcPr>
          <w:p>
            <w:pPr>
              <w:spacing w:line="400" w:lineRule="exact"/>
              <w:jc w:val="center"/>
              <w:rPr>
                <w:rFonts w:ascii="Times New Roman" w:hAnsi="Times New Roman" w:eastAsia="Times New Roman Regular"/>
                <w:color w:val="000000"/>
                <w:sz w:val="28"/>
                <w:szCs w:val="28"/>
              </w:rPr>
            </w:pPr>
          </w:p>
        </w:tc>
        <w:tc>
          <w:tcPr>
            <w:tcW w:w="506"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广播影视类</w:t>
            </w:r>
          </w:p>
        </w:tc>
        <w:tc>
          <w:tcPr>
            <w:tcW w:w="687"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播音与主持、广播影视节目制作、影视与影视技术、动漫与游戏制作</w:t>
            </w:r>
          </w:p>
        </w:tc>
        <w:tc>
          <w:tcPr>
            <w:tcW w:w="94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0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77"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89" w:type="pct"/>
        <w:jc w:val="center"/>
        <w:tblLayout w:type="fixed"/>
        <w:tblCellMar>
          <w:top w:w="0" w:type="dxa"/>
          <w:left w:w="108" w:type="dxa"/>
          <w:bottom w:w="0" w:type="dxa"/>
          <w:right w:w="108" w:type="dxa"/>
        </w:tblCellMar>
      </w:tblPr>
      <w:tblGrid>
        <w:gridCol w:w="1110"/>
        <w:gridCol w:w="800"/>
        <w:gridCol w:w="1370"/>
        <w:gridCol w:w="9"/>
        <w:gridCol w:w="1232"/>
        <w:gridCol w:w="9"/>
        <w:gridCol w:w="3139"/>
        <w:gridCol w:w="9"/>
        <w:gridCol w:w="3517"/>
        <w:gridCol w:w="9"/>
        <w:gridCol w:w="3118"/>
        <w:gridCol w:w="9"/>
      </w:tblGrid>
      <w:tr>
        <w:tblPrEx>
          <w:tblCellMar>
            <w:top w:w="0" w:type="dxa"/>
            <w:left w:w="108" w:type="dxa"/>
            <w:bottom w:w="0" w:type="dxa"/>
            <w:right w:w="108" w:type="dxa"/>
          </w:tblCellMar>
        </w:tblPrEx>
        <w:trPr>
          <w:trHeight w:val="772" w:hRule="atLeast"/>
          <w:tblHeader/>
          <w:jc w:val="center"/>
        </w:trPr>
        <w:tc>
          <w:tcPr>
            <w:tcW w:w="387"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279"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481" w:type="pct"/>
            <w:gridSpan w:val="2"/>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432" w:type="pct"/>
            <w:gridSpan w:val="2"/>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19" w:type="pct"/>
            <w:gridSpan w:val="6"/>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713" w:hRule="atLeast"/>
          <w:tblHeader/>
          <w:jc w:val="center"/>
        </w:trPr>
        <w:tc>
          <w:tcPr>
            <w:tcW w:w="387"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7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81" w:type="pct"/>
            <w:gridSpan w:val="2"/>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32" w:type="pct"/>
            <w:gridSpan w:val="2"/>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09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1230"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情况</w:t>
            </w:r>
          </w:p>
        </w:tc>
        <w:tc>
          <w:tcPr>
            <w:tcW w:w="109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gridAfter w:val="1"/>
          <w:wAfter w:w="3" w:type="pct"/>
          <w:trHeight w:val="5380"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ZZ027</w:t>
            </w:r>
          </w:p>
        </w:tc>
        <w:tc>
          <w:tcPr>
            <w:tcW w:w="27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婴幼儿保育</w:t>
            </w:r>
          </w:p>
        </w:tc>
        <w:tc>
          <w:tcPr>
            <w:tcW w:w="47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教育类</w:t>
            </w:r>
          </w:p>
        </w:tc>
        <w:tc>
          <w:tcPr>
            <w:tcW w:w="432"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幼儿保育</w:t>
            </w:r>
          </w:p>
        </w:tc>
        <w:tc>
          <w:tcPr>
            <w:tcW w:w="1098" w:type="pct"/>
            <w:gridSpan w:val="2"/>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掌握婴幼儿生长发育、喂养、进餐与食品制作、排泄与睡眠、盥洗、环境创设与清洁消毒等知识，婴幼儿常见症状护理、健康管理、发展测评与咨询等能力。</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1.婴幼儿生活照料。</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2.婴幼儿保健护理。</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3.预防伤害与急救。</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4.发展测评与咨询。</w:t>
            </w:r>
          </w:p>
        </w:tc>
        <w:tc>
          <w:tcPr>
            <w:tcW w:w="1230" w:type="pct"/>
            <w:gridSpan w:val="2"/>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在幼有所育</w:t>
            </w:r>
            <w:bookmarkStart w:id="21" w:name="bkReivew2150622"/>
            <w:r>
              <w:rPr>
                <w:rFonts w:hint="eastAsia" w:ascii="Times New Roman" w:hAnsi="Times New Roman" w:eastAsia="仿宋_GB2312"/>
                <w:kern w:val="0"/>
                <w:sz w:val="28"/>
                <w:szCs w:val="28"/>
                <w:lang w:bidi="ar"/>
              </w:rPr>
              <w:t>......</w:t>
            </w:r>
            <w:bookmarkEnd w:id="21"/>
            <w:r>
              <w:rPr>
                <w:rFonts w:ascii="Times New Roman" w:hAnsi="Times New Roman" w:eastAsia="仿宋_GB2312"/>
                <w:kern w:val="0"/>
                <w:sz w:val="28"/>
                <w:szCs w:val="28"/>
                <w:lang w:bidi="ar"/>
              </w:rPr>
              <w:t>上持续用力，人民生活全方位改善</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top"/>
              <w:rPr>
                <w:rFonts w:ascii="Times New Roman" w:hAnsi="Times New Roman" w:eastAsia="仿宋_GB2312"/>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健全支持婴幼儿照护服务和早期发展的政策体系</w:t>
            </w:r>
            <w:r>
              <w:rPr>
                <w:rFonts w:hint="eastAsia"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推进婴幼儿照护服务专业化、规范化发展，提高保育保教质量和水平</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ind w:firstLine="560" w:firstLineChars="200"/>
              <w:textAlignment w:val="top"/>
              <w:rPr>
                <w:rFonts w:ascii="Times New Roman" w:hAnsi="Times New Roman" w:eastAsia="仿宋_GB2312"/>
                <w:color w:val="000000"/>
                <w:sz w:val="28"/>
                <w:szCs w:val="28"/>
              </w:rPr>
            </w:pPr>
          </w:p>
        </w:tc>
        <w:tc>
          <w:tcPr>
            <w:tcW w:w="1091" w:type="pct"/>
            <w:gridSpan w:val="2"/>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jc w:val="left"/>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婴幼儿发展引导、家庭教育指导、健康照护、营养、保育等岗位。</w:t>
            </w:r>
            <w:r>
              <w:rPr>
                <w:rFonts w:ascii="Times New Roman" w:hAnsi="Times New Roman" w:eastAsia="仿宋_GB2312"/>
                <w:color w:val="000000"/>
                <w:kern w:val="0"/>
                <w:sz w:val="28"/>
                <w:szCs w:val="28"/>
                <w:highlight w:val="yellow"/>
                <w:lang w:bidi="ar"/>
              </w:rPr>
              <w:br w:type="textWrapping"/>
            </w:r>
            <w:r>
              <w:rPr>
                <w:rFonts w:ascii="Times New Roman" w:hAnsi="Times New Roman" w:eastAsia="黑体"/>
                <w:color w:val="000000"/>
                <w:kern w:val="0"/>
                <w:sz w:val="28"/>
                <w:szCs w:val="28"/>
                <w:lang w:bidi="ar"/>
              </w:rPr>
              <w:t>典型工作任务：</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1.婴幼儿卫生保健、科学喂养与安全照护。</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2.婴幼儿早期发展引导。</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3.婴幼儿发展测评与咨询。</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8"/>
        <w:gridCol w:w="830"/>
        <w:gridCol w:w="1189"/>
        <w:gridCol w:w="1045"/>
        <w:gridCol w:w="2918"/>
        <w:gridCol w:w="4693"/>
        <w:gridCol w:w="2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5" w:type="pct"/>
            <w:vMerge w:val="restart"/>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4" w:type="pct"/>
            <w:vMerge w:val="restart"/>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07" w:type="pct"/>
            <w:vMerge w:val="restart"/>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358" w:type="pct"/>
            <w:vMerge w:val="restart"/>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593" w:type="pct"/>
            <w:gridSpan w:val="3"/>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5" w:type="pct"/>
            <w:vMerge w:val="continue"/>
            <w:vAlign w:val="center"/>
          </w:tcPr>
          <w:p>
            <w:pPr>
              <w:keepNext w:val="0"/>
              <w:keepLines w:val="0"/>
              <w:pageBreakBefore w:val="0"/>
              <w:kinsoku/>
              <w:wordWrap/>
              <w:overflowPunct/>
              <w:topLinePunct w:val="0"/>
              <w:autoSpaceDE/>
              <w:autoSpaceDN/>
              <w:bidi w:val="0"/>
              <w:adjustRightInd/>
              <w:spacing w:line="400" w:lineRule="exact"/>
              <w:jc w:val="center"/>
              <w:textAlignment w:val="center"/>
              <w:rPr>
                <w:rFonts w:ascii="Times New Roman" w:hAnsi="Times New Roman" w:eastAsia="黑体"/>
                <w:color w:val="000000"/>
                <w:sz w:val="28"/>
                <w:szCs w:val="28"/>
              </w:rPr>
            </w:pPr>
          </w:p>
        </w:tc>
        <w:tc>
          <w:tcPr>
            <w:tcW w:w="284" w:type="pct"/>
            <w:vMerge w:val="continue"/>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color w:val="000000"/>
                <w:sz w:val="28"/>
                <w:szCs w:val="28"/>
              </w:rPr>
            </w:pPr>
          </w:p>
        </w:tc>
        <w:tc>
          <w:tcPr>
            <w:tcW w:w="407" w:type="pct"/>
            <w:vMerge w:val="continue"/>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color w:val="000000"/>
                <w:sz w:val="28"/>
                <w:szCs w:val="28"/>
              </w:rPr>
            </w:pPr>
          </w:p>
        </w:tc>
        <w:tc>
          <w:tcPr>
            <w:tcW w:w="358" w:type="pct"/>
            <w:vMerge w:val="continue"/>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color w:val="000000"/>
                <w:sz w:val="28"/>
                <w:szCs w:val="28"/>
              </w:rPr>
            </w:pPr>
          </w:p>
        </w:tc>
        <w:tc>
          <w:tcPr>
            <w:tcW w:w="1000" w:type="pct"/>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609" w:type="pct"/>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keepNext w:val="0"/>
              <w:keepLines w:val="0"/>
              <w:pageBreakBefore w:val="0"/>
              <w:widowControl/>
              <w:kinsoku/>
              <w:wordWrap/>
              <w:overflowPunct/>
              <w:topLinePunct w:val="0"/>
              <w:autoSpaceDE/>
              <w:autoSpaceDN/>
              <w:bidi w:val="0"/>
              <w:adjustRightInd/>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983" w:type="pct"/>
            <w:vAlign w:val="center"/>
          </w:tcPr>
          <w:p>
            <w:pPr>
              <w:keepNext w:val="0"/>
              <w:keepLines w:val="0"/>
              <w:pageBreakBefore w:val="0"/>
              <w:widowControl/>
              <w:kinsoku/>
              <w:wordWrap/>
              <w:overflowPunct/>
              <w:topLinePunct w:val="0"/>
              <w:autoSpaceDE/>
              <w:autoSpaceDN/>
              <w:bidi w:val="0"/>
              <w:adjustRightInd/>
              <w:spacing w:line="400" w:lineRule="exact"/>
              <w:jc w:val="center"/>
              <w:rPr>
                <w:rFonts w:ascii="Times New Roman" w:hAnsi="Times New Roman" w:eastAsia="黑体"/>
                <w:sz w:val="28"/>
                <w:szCs w:val="28"/>
              </w:rPr>
            </w:pPr>
            <w:r>
              <w:rPr>
                <w:rFonts w:ascii="Times New Roman" w:hAnsi="Times New Roman" w:eastAsia="黑体"/>
                <w:sz w:val="28"/>
                <w:szCs w:val="28"/>
              </w:rPr>
              <w:t>对应岗位群和典型</w:t>
            </w:r>
          </w:p>
          <w:p>
            <w:pPr>
              <w:keepNext w:val="0"/>
              <w:keepLines w:val="0"/>
              <w:pageBreakBefore w:val="0"/>
              <w:widowControl/>
              <w:kinsoku/>
              <w:wordWrap/>
              <w:overflowPunct/>
              <w:topLinePunct w:val="0"/>
              <w:autoSpaceDE/>
              <w:autoSpaceDN/>
              <w:bidi w:val="0"/>
              <w:adjustRightInd/>
              <w:spacing w:line="400" w:lineRule="exact"/>
              <w:jc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7" w:hRule="atLeast"/>
          <w:jc w:val="center"/>
        </w:trPr>
        <w:tc>
          <w:tcPr>
            <w:tcW w:w="355" w:type="pc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ZZ028</w:t>
            </w:r>
          </w:p>
        </w:tc>
        <w:tc>
          <w:tcPr>
            <w:tcW w:w="28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法律</w:t>
            </w:r>
          </w:p>
          <w:p>
            <w:pPr>
              <w:widowControl/>
              <w:spacing w:line="400" w:lineRule="exact"/>
              <w:jc w:val="center"/>
              <w:textAlignment w:val="center"/>
              <w:rPr>
                <w:rFonts w:ascii="Times New Roman" w:hAnsi="Times New Roman"/>
              </w:rPr>
            </w:pPr>
            <w:r>
              <w:rPr>
                <w:rFonts w:ascii="Times New Roman" w:hAnsi="Times New Roman" w:eastAsia="仿宋_GB2312"/>
                <w:color w:val="000000"/>
                <w:kern w:val="0"/>
                <w:sz w:val="28"/>
                <w:szCs w:val="28"/>
                <w:lang w:bidi="ar"/>
              </w:rPr>
              <w:t>实务</w:t>
            </w:r>
          </w:p>
        </w:tc>
        <w:tc>
          <w:tcPr>
            <w:tcW w:w="40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bookmarkStart w:id="22" w:name="bkReivew3010116"/>
            <w:r>
              <w:rPr>
                <w:rFonts w:ascii="Times New Roman" w:hAnsi="Times New Roman" w:eastAsia="仿宋_GB2312"/>
                <w:kern w:val="0"/>
                <w:sz w:val="28"/>
                <w:szCs w:val="28"/>
                <w:lang w:bidi="ar"/>
              </w:rPr>
              <w:t>法律实务</w:t>
            </w:r>
            <w:bookmarkEnd w:id="22"/>
            <w:r>
              <w:rPr>
                <w:rFonts w:ascii="Times New Roman" w:hAnsi="Times New Roman" w:eastAsia="仿宋_GB2312"/>
                <w:color w:val="000000"/>
                <w:kern w:val="0"/>
                <w:sz w:val="28"/>
                <w:szCs w:val="28"/>
                <w:lang w:bidi="ar"/>
              </w:rPr>
              <w:t>类</w:t>
            </w:r>
          </w:p>
        </w:tc>
        <w:tc>
          <w:tcPr>
            <w:tcW w:w="358" w:type="pct"/>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法律事务</w:t>
            </w:r>
          </w:p>
        </w:tc>
        <w:tc>
          <w:tcPr>
            <w:tcW w:w="1000"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掌握法律基础知识，制作基层常用法律文书、管理档案等能力，法治意识、忠诚担当等职业素养。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1.法律基础知识的理解与掌握。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2.基层常用法律文书制作。</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3.常见档案归档整理。</w:t>
            </w:r>
          </w:p>
        </w:tc>
        <w:tc>
          <w:tcPr>
            <w:tcW w:w="1609"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坚持全面依法治国，推进法治中国建设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走中国特色社会主义法治道路，建设中国特色社会主义法治体系、建设社会主义法治国家，围绕保障和促进社会公平正义，坚持依法治国、依法执政、依法行政共同推进，坚持法治国家、法治政府、法治社会一体建设，全面推进科学立法、严格执法、公正司法、全民守法，全面推进国家各方面工作法治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加快发展研发设计、现代物流、法律服务等服务业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坚持法治国家、法治政府、法治社会一体建设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983"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人民调解、劳动关系协调、网格管理等岗位。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1.基层常用法律文书制作。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2.档案管理。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3.中文信息处理等。</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797"/>
        <w:gridCol w:w="1161"/>
        <w:gridCol w:w="1607"/>
        <w:gridCol w:w="3059"/>
        <w:gridCol w:w="2990"/>
        <w:gridCol w:w="4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3"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9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4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36"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3" w:type="pct"/>
            <w:vMerge w:val="continue"/>
            <w:vAlign w:val="center"/>
          </w:tcPr>
          <w:p>
            <w:pPr>
              <w:spacing w:line="400" w:lineRule="exact"/>
              <w:jc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4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3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14"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38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7" w:hRule="atLeast"/>
          <w:jc w:val="center"/>
        </w:trPr>
        <w:tc>
          <w:tcPr>
            <w:tcW w:w="353"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ZZ029</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养老照护</w:t>
            </w:r>
          </w:p>
        </w:tc>
        <w:tc>
          <w:tcPr>
            <w:tcW w:w="39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公共服务类</w:t>
            </w:r>
          </w:p>
        </w:tc>
        <w:tc>
          <w:tcPr>
            <w:tcW w:w="54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老年人服务与管理、智慧健康养老服务、现代家政服务与管理</w:t>
            </w:r>
          </w:p>
        </w:tc>
        <w:tc>
          <w:tcPr>
            <w:tcW w:w="1038"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老年人结构与功能、常见疾病及照护等知识，人际沟通、生活需求评估、照护计划制定、照护实施等技能，职业礼仪与规范、安全防护、人文关怀等素养。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1.制定简易照护计划。</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2.老年人生活能力评估。</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3.老年人生活照护、基础照护、康复照护。</w:t>
            </w:r>
          </w:p>
        </w:tc>
        <w:tc>
          <w:tcPr>
            <w:tcW w:w="1014"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实施积极应对人口老龄化国家战略，发展养老事业和养老产业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after="156" w:afterLines="50"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加快发展健康、养老、托育、文化、旅游、体育、物业等服务业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持续推动家政服务业提质扩容，与智慧社区、养老托育等融合发展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聚焦教育、医疗、养老、抚幼、就业、文体、助残等重点领域，推动数字化服务普惠应用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383" w:type="pct"/>
            <w:vMerge w:val="restart"/>
          </w:tcPr>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养老护理、失智老年人照护、家政服务、社群健康助理等岗位。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1.制定简易照护计划。</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2.评估老年人基本生活活动能力。</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3.为失能失智老年人提供有效生活照护。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4.为突发意外的老年人提供初步生命安全保障。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5.组织和带领老年人开展各项</w:t>
            </w:r>
            <w:bookmarkStart w:id="23" w:name="bkReivew3071003"/>
            <w:r>
              <w:rPr>
                <w:rFonts w:ascii="Times New Roman" w:hAnsi="Times New Roman" w:eastAsia="仿宋_GB2312"/>
                <w:kern w:val="0"/>
                <w:sz w:val="28"/>
                <w:szCs w:val="28"/>
                <w:lang w:bidi="ar"/>
              </w:rPr>
              <w:t>康乐活动</w:t>
            </w:r>
            <w:bookmarkEnd w:id="23"/>
            <w:r>
              <w:rPr>
                <w:rFonts w:ascii="Times New Roman" w:hAnsi="Times New Roman" w:eastAsia="仿宋_GB2312"/>
                <w:kern w:val="0"/>
                <w:sz w:val="28"/>
                <w:szCs w:val="28"/>
                <w:lang w:bidi="ar"/>
              </w:rPr>
              <w:t>及生活活动能力训练。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6.应用常见的数字化、信息化照护设备。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35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394"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公共事业类</w:t>
            </w:r>
          </w:p>
        </w:tc>
        <w:tc>
          <w:tcPr>
            <w:tcW w:w="545" w:type="pct"/>
            <w:tcBorders>
              <w:bottom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社会工作事务、社会福利事业管理</w:t>
            </w:r>
          </w:p>
        </w:tc>
        <w:tc>
          <w:tcPr>
            <w:tcW w:w="1038" w:type="pct"/>
            <w:vMerge w:val="continue"/>
            <w:vAlign w:val="center"/>
          </w:tcPr>
          <w:p>
            <w:pPr>
              <w:snapToGrid w:val="0"/>
              <w:spacing w:line="400" w:lineRule="exact"/>
              <w:jc w:val="left"/>
              <w:rPr>
                <w:rFonts w:ascii="Times New Roman" w:hAnsi="Times New Roman" w:eastAsia="仿宋"/>
                <w:color w:val="000000"/>
                <w:sz w:val="24"/>
              </w:rPr>
            </w:pPr>
          </w:p>
        </w:tc>
        <w:tc>
          <w:tcPr>
            <w:tcW w:w="1014" w:type="pct"/>
            <w:vMerge w:val="continue"/>
            <w:vAlign w:val="center"/>
          </w:tcPr>
          <w:p>
            <w:pPr>
              <w:snapToGrid w:val="0"/>
              <w:spacing w:line="400" w:lineRule="exact"/>
              <w:jc w:val="left"/>
              <w:rPr>
                <w:rFonts w:ascii="Times New Roman" w:hAnsi="Times New Roman" w:eastAsia="仿宋"/>
                <w:color w:val="000000"/>
                <w:sz w:val="24"/>
              </w:rPr>
            </w:pPr>
          </w:p>
        </w:tc>
        <w:tc>
          <w:tcPr>
            <w:tcW w:w="1383"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35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394"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公共管理类</w:t>
            </w:r>
          </w:p>
        </w:tc>
        <w:tc>
          <w:tcPr>
            <w:tcW w:w="545" w:type="pct"/>
            <w:tcBorders>
              <w:top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民政服务</w:t>
            </w:r>
          </w:p>
        </w:tc>
        <w:tc>
          <w:tcPr>
            <w:tcW w:w="1038" w:type="pct"/>
            <w:vMerge w:val="continue"/>
            <w:vAlign w:val="center"/>
          </w:tcPr>
          <w:p>
            <w:pPr>
              <w:snapToGrid w:val="0"/>
              <w:spacing w:line="400" w:lineRule="exact"/>
              <w:jc w:val="left"/>
              <w:rPr>
                <w:rFonts w:ascii="Times New Roman" w:hAnsi="Times New Roman" w:eastAsia="仿宋"/>
                <w:color w:val="000000"/>
                <w:sz w:val="24"/>
              </w:rPr>
            </w:pPr>
          </w:p>
        </w:tc>
        <w:tc>
          <w:tcPr>
            <w:tcW w:w="1014" w:type="pct"/>
            <w:vMerge w:val="continue"/>
            <w:vAlign w:val="center"/>
          </w:tcPr>
          <w:p>
            <w:pPr>
              <w:snapToGrid w:val="0"/>
              <w:spacing w:line="400" w:lineRule="exact"/>
              <w:jc w:val="left"/>
              <w:rPr>
                <w:rFonts w:ascii="Times New Roman" w:hAnsi="Times New Roman" w:eastAsia="仿宋"/>
                <w:color w:val="000000"/>
                <w:sz w:val="24"/>
              </w:rPr>
            </w:pPr>
          </w:p>
        </w:tc>
        <w:tc>
          <w:tcPr>
            <w:tcW w:w="1383" w:type="pct"/>
            <w:vMerge w:val="continue"/>
            <w:vAlign w:val="center"/>
          </w:tcPr>
          <w:p>
            <w:pPr>
              <w:snapToGrid w:val="0"/>
              <w:spacing w:line="400" w:lineRule="exact"/>
              <w:jc w:val="left"/>
              <w:rPr>
                <w:rFonts w:ascii="Times New Roman" w:hAnsi="Times New Roman" w:eastAsia="仿宋"/>
                <w:color w:val="000000"/>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802"/>
        <w:gridCol w:w="1161"/>
        <w:gridCol w:w="2553"/>
        <w:gridCol w:w="2777"/>
        <w:gridCol w:w="2943"/>
        <w:gridCol w:w="3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08"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4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7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62"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ZZ030</w:t>
            </w:r>
          </w:p>
        </w:tc>
        <w:tc>
          <w:tcPr>
            <w:tcW w:w="27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植物</w:t>
            </w:r>
            <w:r>
              <w:rPr>
                <w:rStyle w:val="18"/>
                <w:rFonts w:ascii="Times New Roman" w:hAnsi="Times New Roman" w:cs="Times New Roman"/>
                <w:lang w:bidi="ar"/>
              </w:rPr>
              <w:t>病虫害防治</w:t>
            </w: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农业类</w:t>
            </w:r>
          </w:p>
        </w:tc>
        <w:tc>
          <w:tcPr>
            <w:tcW w:w="864"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作物生产技术、种子生产技术、家庭农场生产经营、园艺技术、植物保护、设施农业生产技术、茶叶生产与加工、中草药栽培、烟草栽培与加工、饲草栽培与加工</w:t>
            </w:r>
          </w:p>
        </w:tc>
        <w:tc>
          <w:tcPr>
            <w:tcW w:w="940"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主要考查选手对农作物和森林等植物病虫害的识别和防治等知识、在真实工作环境与条件下识别和防治植物病虫害等技能、工作效率生物安全意识等素养。</w:t>
            </w:r>
          </w:p>
          <w:p>
            <w:pPr>
              <w:widowControl/>
              <w:spacing w:line="400" w:lineRule="exact"/>
              <w:textAlignment w:val="center"/>
              <w:rPr>
                <w:rFonts w:ascii="Times New Roman" w:hAnsi="Times New Roman" w:eastAsia="黑体"/>
                <w:b/>
                <w:bCs/>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1.病虫害识别。</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2.制定防治方案。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3.防治作业。</w:t>
            </w:r>
          </w:p>
        </w:tc>
        <w:tc>
          <w:tcPr>
            <w:tcW w:w="996"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加快建设农业强国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加强生物安全管理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推进美丽中国建设，坚持山水林田湖草沙一体化保护和系统治理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提升生态系统质量和稳定性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72"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农业技术指导</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林业生产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植物保护技术和种苗繁育</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植物栽培等岗位。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1.识别植物常见的病虫害，明确其发生危害特点。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2.制定合理的防治方案。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3.应用正确方法进行防治作业。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4.防治效果检验。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6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864"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林业生产技术、园林技术、园林绿化、森林资源保护与管理</w:t>
            </w:r>
          </w:p>
        </w:tc>
        <w:tc>
          <w:tcPr>
            <w:tcW w:w="94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96"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72"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7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3"/>
        <w:gridCol w:w="802"/>
        <w:gridCol w:w="1161"/>
        <w:gridCol w:w="2097"/>
        <w:gridCol w:w="3233"/>
        <w:gridCol w:w="2943"/>
        <w:gridCol w:w="3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6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0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36"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0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8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8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6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5" w:hRule="atLeast"/>
          <w:jc w:val="center"/>
        </w:trPr>
        <w:tc>
          <w:tcPr>
            <w:tcW w:w="400"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ZZ031</w:t>
            </w:r>
          </w:p>
        </w:tc>
        <w:tc>
          <w:tcPr>
            <w:tcW w:w="26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园林微景</w:t>
            </w:r>
            <w:r>
              <w:rPr>
                <w:rFonts w:ascii="Times New Roman" w:hAnsi="Times New Roman" w:eastAsia="仿宋_GB2312"/>
                <w:color w:val="0D0D0D"/>
                <w:kern w:val="0"/>
                <w:sz w:val="28"/>
                <w:szCs w:val="28"/>
                <w:lang w:bidi="ar"/>
              </w:rPr>
              <w:t>观设计与制作</w:t>
            </w:r>
          </w:p>
        </w:tc>
        <w:tc>
          <w:tcPr>
            <w:tcW w:w="389"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703"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园林技术、园林绿化</w:t>
            </w:r>
          </w:p>
        </w:tc>
        <w:tc>
          <w:tcPr>
            <w:tcW w:w="1085"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主要考查选手景观设计基础等知识、园林微景观的设计能力及制作等技能、团队协作工匠精神等素养。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1.园林微景</w:t>
            </w:r>
            <w:r>
              <w:rPr>
                <w:rFonts w:ascii="Times New Roman" w:hAnsi="Times New Roman" w:eastAsia="仿宋_GB2312"/>
                <w:color w:val="0D0D0D"/>
                <w:kern w:val="0"/>
                <w:sz w:val="28"/>
                <w:szCs w:val="28"/>
                <w:lang w:bidi="ar"/>
              </w:rPr>
              <w:t>观</w:t>
            </w:r>
            <w:r>
              <w:rPr>
                <w:rFonts w:ascii="Times New Roman" w:hAnsi="Times New Roman" w:eastAsia="仿宋_GB2312"/>
                <w:color w:val="000000"/>
                <w:kern w:val="0"/>
                <w:sz w:val="28"/>
                <w:szCs w:val="28"/>
                <w:lang w:bidi="ar"/>
              </w:rPr>
              <w:t>设计方案。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2.艺术构图与景观要素。</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3.种植设计及形式美表现。</w:t>
            </w:r>
          </w:p>
        </w:tc>
        <w:tc>
          <w:tcPr>
            <w:tcW w:w="987"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推进美丽中国建设，坚持山水林田湖草沙一体化保护和系统治理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提升生态系统质量和稳定性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63"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园林绿化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工程技术等岗位。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1.微景观方案设计。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2.植物配置。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3.花艺、盆景制作。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4.家庭园艺布置。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5.园林信息技术应用</w:t>
            </w:r>
            <w:r>
              <w:rPr>
                <w:rFonts w:hint="eastAsia" w:ascii="Times New Roman" w:hAnsi="Times New Roman" w:eastAsia="仿宋_GB2312"/>
                <w:color w:val="000000"/>
                <w:kern w:val="0"/>
                <w:sz w:val="28"/>
                <w:szCs w:val="28"/>
                <w:lang w:bidi="ar"/>
              </w:rPr>
              <w:t>。</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853"/>
        <w:gridCol w:w="1664"/>
        <w:gridCol w:w="2379"/>
        <w:gridCol w:w="2315"/>
        <w:gridCol w:w="2692"/>
        <w:gridCol w:w="3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7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2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918"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7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2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0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3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8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3" w:hRule="atLeast"/>
          <w:jc w:val="center"/>
        </w:trPr>
        <w:tc>
          <w:tcPr>
            <w:tcW w:w="382" w:type="pct"/>
            <w:vMerge w:val="restart"/>
            <w:vAlign w:val="center"/>
          </w:tcPr>
          <w:p>
            <w:pPr>
              <w:widowControl/>
              <w:spacing w:line="400" w:lineRule="exact"/>
              <w:jc w:val="center"/>
              <w:textAlignment w:val="center"/>
              <w:rPr>
                <w:rFonts w:hint="default" w:ascii="Times New Roman" w:hAnsi="Times New Roman" w:eastAsia="仿宋_GB2312"/>
                <w:color w:val="000000"/>
                <w:kern w:val="0"/>
                <w:sz w:val="28"/>
                <w:szCs w:val="28"/>
                <w:lang w:val="en-US" w:eastAsia="zh-CN" w:bidi="ar"/>
              </w:rPr>
            </w:pPr>
            <w:r>
              <w:rPr>
                <w:rFonts w:hint="eastAsia" w:ascii="Times New Roman" w:hAnsi="Times New Roman" w:eastAsia="仿宋_GB2312"/>
                <w:color w:val="000000"/>
                <w:kern w:val="0"/>
                <w:sz w:val="28"/>
                <w:szCs w:val="28"/>
                <w:lang w:val="en-US" w:eastAsia="zh-CN" w:bidi="ar"/>
              </w:rPr>
              <w:t>ZZ032</w:t>
            </w:r>
          </w:p>
        </w:tc>
        <w:tc>
          <w:tcPr>
            <w:tcW w:w="296"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建筑信息模型建模</w:t>
            </w:r>
          </w:p>
        </w:tc>
        <w:tc>
          <w:tcPr>
            <w:tcW w:w="577"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建筑设计类</w:t>
            </w:r>
          </w:p>
        </w:tc>
        <w:tc>
          <w:tcPr>
            <w:tcW w:w="825"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建筑装饰技术</w:t>
            </w:r>
          </w:p>
        </w:tc>
        <w:tc>
          <w:tcPr>
            <w:tcW w:w="803"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主要考查选手根据二维施工图搭建建筑、结构、机电专业模型的知识与技能，精益求精、爱岗敬业等素养。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1.运用建筑信息建模软件建立建筑、结构、机电专业模型。</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2.将所建模型的三维化成果导出。</w:t>
            </w:r>
          </w:p>
        </w:tc>
        <w:tc>
          <w:tcPr>
            <w:tcW w:w="934"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加快建设数字中国。加快发展数字经济，促进数字经济和实体经济深度融合，打造具有国际竞争力的数字产业集群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80"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建筑信息模型技术</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1.根据给出的图纸及相关要求搭建建筑信息模型。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2.三维化成果导出。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8" w:hRule="atLeast"/>
          <w:jc w:val="center"/>
        </w:trPr>
        <w:tc>
          <w:tcPr>
            <w:tcW w:w="3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577"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城乡规划与管理类</w:t>
            </w:r>
          </w:p>
        </w:tc>
        <w:tc>
          <w:tcPr>
            <w:tcW w:w="825" w:type="pct"/>
            <w:tcBorders>
              <w:bottom w:val="single" w:color="auto"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城镇建设</w:t>
            </w:r>
          </w:p>
        </w:tc>
        <w:tc>
          <w:tcPr>
            <w:tcW w:w="80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8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4" w:hRule="atLeast"/>
          <w:jc w:val="center"/>
        </w:trPr>
        <w:tc>
          <w:tcPr>
            <w:tcW w:w="3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57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土建施工类</w:t>
            </w:r>
          </w:p>
        </w:tc>
        <w:tc>
          <w:tcPr>
            <w:tcW w:w="825" w:type="pct"/>
            <w:tcBorders>
              <w:top w:val="single" w:color="auto" w:sz="4" w:space="0"/>
              <w:bottom w:val="single" w:color="auto"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建筑工程施工、装配式建筑施工</w:t>
            </w:r>
          </w:p>
        </w:tc>
        <w:tc>
          <w:tcPr>
            <w:tcW w:w="80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8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9" w:hRule="atLeast"/>
          <w:jc w:val="center"/>
        </w:trPr>
        <w:tc>
          <w:tcPr>
            <w:tcW w:w="3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57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建筑设备类</w:t>
            </w:r>
          </w:p>
        </w:tc>
        <w:tc>
          <w:tcPr>
            <w:tcW w:w="825" w:type="pct"/>
            <w:tcBorders>
              <w:top w:val="single" w:color="auto" w:sz="4" w:space="0"/>
              <w:bottom w:val="single" w:color="auto"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建筑智能化设备安装与运维、装配式建筑施工</w:t>
            </w:r>
          </w:p>
        </w:tc>
        <w:tc>
          <w:tcPr>
            <w:tcW w:w="80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8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577"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建筑工程管理类</w:t>
            </w:r>
          </w:p>
        </w:tc>
        <w:tc>
          <w:tcPr>
            <w:tcW w:w="825" w:type="pct"/>
            <w:tcBorders>
              <w:top w:val="single" w:color="auto"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建筑工程造价</w:t>
            </w:r>
          </w:p>
        </w:tc>
        <w:tc>
          <w:tcPr>
            <w:tcW w:w="80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80"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1"/>
        <w:gridCol w:w="847"/>
        <w:gridCol w:w="1488"/>
        <w:gridCol w:w="1545"/>
        <w:gridCol w:w="3386"/>
        <w:gridCol w:w="2939"/>
        <w:gridCol w:w="3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20"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97"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22"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42"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318"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20"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7"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22"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42"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188"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3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98"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3920" w:hRule="atLeast"/>
          <w:jc w:val="center"/>
        </w:trPr>
        <w:tc>
          <w:tcPr>
            <w:tcW w:w="32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ZZ033</w:t>
            </w:r>
          </w:p>
        </w:tc>
        <w:tc>
          <w:tcPr>
            <w:tcW w:w="297"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电梯保养与维修</w:t>
            </w:r>
          </w:p>
        </w:tc>
        <w:tc>
          <w:tcPr>
            <w:tcW w:w="52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542"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电梯安装与维修保养</w:t>
            </w:r>
          </w:p>
        </w:tc>
        <w:tc>
          <w:tcPr>
            <w:tcW w:w="1188" w:type="pct"/>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C00000"/>
                <w:kern w:val="0"/>
                <w:sz w:val="28"/>
                <w:szCs w:val="28"/>
                <w:lang w:bidi="ar"/>
              </w:rPr>
            </w:pPr>
            <w:r>
              <w:rPr>
                <w:rFonts w:ascii="Times New Roman" w:hAnsi="Times New Roman" w:eastAsia="仿宋_GB2312"/>
                <w:color w:val="000000"/>
                <w:kern w:val="0"/>
                <w:sz w:val="28"/>
                <w:szCs w:val="28"/>
                <w:lang w:bidi="ar"/>
              </w:rPr>
              <w:t>主要考查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掌握机械制图、机械基础、电工电子技术、电气控制、电梯结构与原理等知识，电梯部件安装、电梯保养与运行、电梯常见故障的诊断与排除、电梯维修和保养操作技能和操作规范等技能，对电梯维修保养现场分析与处理问题能力，以及团队协作、工作效率、安全文明生产等职业素养。</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1.电梯部件安装与调试。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2.电梯例行保养。</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3.电梯预防性维护。</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4.电梯常见故障</w:t>
            </w:r>
            <w:r>
              <w:rPr>
                <w:rFonts w:hint="eastAsia" w:ascii="Times New Roman" w:hAnsi="Times New Roman" w:eastAsia="仿宋_GB2312"/>
                <w:color w:val="000000"/>
                <w:kern w:val="0"/>
                <w:sz w:val="28"/>
                <w:szCs w:val="28"/>
                <w:lang w:bidi="ar"/>
              </w:rPr>
              <w:t>诊断与排除</w:t>
            </w:r>
            <w:r>
              <w:rPr>
                <w:rFonts w:ascii="Times New Roman" w:hAnsi="Times New Roman" w:eastAsia="仿宋_GB2312"/>
                <w:color w:val="000000"/>
                <w:kern w:val="0"/>
                <w:sz w:val="28"/>
                <w:szCs w:val="28"/>
                <w:lang w:bidi="ar"/>
              </w:rPr>
              <w:t>。</w:t>
            </w:r>
          </w:p>
        </w:tc>
        <w:tc>
          <w:tcPr>
            <w:tcW w:w="1031" w:type="pct"/>
            <w:vMerge w:val="restart"/>
            <w:tcBorders>
              <w:top w:val="single" w:color="000000" w:sz="4" w:space="0"/>
              <w:left w:val="single" w:color="auto" w:sz="4" w:space="0"/>
              <w:bottom w:val="single" w:color="000000" w:sz="4" w:space="0"/>
              <w:right w:val="single" w:color="auto"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构建现代化基础设施体系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构建优质高效的服务业新体系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推动现代服务业同先进制造业、现代农业深度融合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建设现代化基础设施体系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加强安全生产监测预警和监管监察执法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深入推进危险化学品、矿山、建筑施工、交通、消防、民爆、特种设备等重点领域安全整治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98" w:type="pct"/>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电梯安装维修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电梯装配调试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项目管理工程技术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电梯机械与电气部件装配、调试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电梯安装、维修、保养、改造及运行管理等岗位。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1.按照图样进行施工。</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2.按照指导书进行设备部件安装与调试。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3.规范完成各类电梯、自动扶梯维护和保养。</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4.检测、诊断与排除电梯、自动扶梯等核心设备常见故障。</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460" w:hRule="atLeast"/>
          <w:jc w:val="center"/>
        </w:trPr>
        <w:tc>
          <w:tcPr>
            <w:tcW w:w="32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7" w:type="pct"/>
            <w:vMerge w:val="continue"/>
            <w:tcBorders>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2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24" w:name="bkReivew170644"/>
            <w:bookmarkStart w:id="25" w:name="bkReivew3020533"/>
            <w:r>
              <w:rPr>
                <w:rFonts w:ascii="Times New Roman" w:hAnsi="Times New Roman" w:eastAsia="仿宋_GB2312"/>
                <w:kern w:val="0"/>
                <w:sz w:val="28"/>
                <w:szCs w:val="28"/>
                <w:lang w:bidi="ar"/>
              </w:rPr>
              <w:t>类</w:t>
            </w:r>
            <w:bookmarkEnd w:id="24"/>
            <w:bookmarkEnd w:id="25"/>
          </w:p>
        </w:tc>
        <w:tc>
          <w:tcPr>
            <w:tcW w:w="542"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电气设备运行与控制</w:t>
            </w:r>
          </w:p>
        </w:tc>
        <w:tc>
          <w:tcPr>
            <w:tcW w:w="118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031" w:type="pct"/>
            <w:vMerge w:val="continue"/>
            <w:tcBorders>
              <w:top w:val="single" w:color="000000" w:sz="4" w:space="0"/>
              <w:left w:val="single" w:color="auto" w:sz="4" w:space="0"/>
              <w:bottom w:val="single" w:color="000000" w:sz="4" w:space="0"/>
              <w:right w:val="single" w:color="auto"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09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9"/>
        <w:gridCol w:w="1008"/>
        <w:gridCol w:w="1379"/>
        <w:gridCol w:w="1533"/>
        <w:gridCol w:w="3674"/>
        <w:gridCol w:w="2944"/>
        <w:gridCol w:w="2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9"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348"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76"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2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86"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59"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348"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476"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2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68"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16"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0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3330" w:hRule="atLeast"/>
          <w:jc w:val="center"/>
        </w:trPr>
        <w:tc>
          <w:tcPr>
            <w:tcW w:w="359"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ZZ034</w:t>
            </w:r>
          </w:p>
        </w:tc>
        <w:tc>
          <w:tcPr>
            <w:tcW w:w="34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现代模具制造技术</w:t>
            </w:r>
          </w:p>
        </w:tc>
        <w:tc>
          <w:tcPr>
            <w:tcW w:w="47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52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模具制造技术、数控技术应用、机械制造技术、机械加工技术、金属热加工、增材制造技术应用、金属表面处理技术应用、工业产品质量检测技术</w:t>
            </w:r>
          </w:p>
        </w:tc>
        <w:tc>
          <w:tcPr>
            <w:tcW w:w="1268" w:type="pct"/>
            <w:tcBorders>
              <w:top w:val="single" w:color="000000" w:sz="4" w:space="0"/>
              <w:left w:val="single" w:color="000000" w:sz="4" w:space="0"/>
              <w:bottom w:val="single" w:color="000000" w:sz="4" w:space="0"/>
              <w:right w:val="single" w:color="000000" w:sz="4" w:space="0"/>
            </w:tcBorders>
          </w:tcPr>
          <w:p>
            <w:pPr>
              <w:widowControl/>
              <w:spacing w:line="36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36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主要考查选手机械制图、模具典型结构、模具零件机械加工工艺、模具装配等知识；针对注塑模设计与制造中的制图与读图、产品与模具设计、模具零部件加工、模具装配与修配、模塑产品及模具零部件检测、试模缺陷分析与处理等技能；计划组织、团队协作、安全生产、劳动意识、诚实守信、绿色环保等职业素养。</w:t>
            </w:r>
          </w:p>
          <w:p>
            <w:pPr>
              <w:widowControl/>
              <w:spacing w:line="36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1.注塑产品工艺分析与设计。</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2.注塑模具设计。</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3.模具零件加工。</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4.模具装配调试。</w:t>
            </w:r>
          </w:p>
          <w:p>
            <w:pPr>
              <w:widowControl/>
              <w:adjustRightInd w:val="0"/>
              <w:snapToGrid w:val="0"/>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5.产品质量检测与处理。</w:t>
            </w:r>
          </w:p>
        </w:tc>
        <w:tc>
          <w:tcPr>
            <w:tcW w:w="1016"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实施产业基础再造工程，加快补齐基础零部件及元器件、基础软件、基础材料、基础工艺和产业技术基础等瓶颈短板</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01"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模具绘图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模具设计助理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模具制造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模具装配</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模具维修</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1.产品注塑工艺分析与设计。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2.注塑模具设计。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3.注塑模具零件加工。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4.模具装配与调试。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5.模具成型设备操作与调试。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6.注塑产品质量检测与分析。</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09" w:type="pct"/>
        <w:jc w:val="center"/>
        <w:tblLayout w:type="fixed"/>
        <w:tblCellMar>
          <w:top w:w="0" w:type="dxa"/>
          <w:left w:w="108" w:type="dxa"/>
          <w:bottom w:w="0" w:type="dxa"/>
          <w:right w:w="108" w:type="dxa"/>
        </w:tblCellMar>
      </w:tblPr>
      <w:tblGrid>
        <w:gridCol w:w="1086"/>
        <w:gridCol w:w="946"/>
        <w:gridCol w:w="1121"/>
        <w:gridCol w:w="1678"/>
        <w:gridCol w:w="5012"/>
        <w:gridCol w:w="2442"/>
        <w:gridCol w:w="2421"/>
      </w:tblGrid>
      <w:tr>
        <w:tblPrEx>
          <w:tblCellMar>
            <w:top w:w="0" w:type="dxa"/>
            <w:left w:w="108" w:type="dxa"/>
            <w:bottom w:w="0" w:type="dxa"/>
            <w:right w:w="108" w:type="dxa"/>
          </w:tblCellMar>
        </w:tblPrEx>
        <w:trPr>
          <w:trHeight w:val="20" w:hRule="atLeast"/>
          <w:tblHeader/>
          <w:jc w:val="center"/>
        </w:trPr>
        <w:tc>
          <w:tcPr>
            <w:tcW w:w="369"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w:t>
            </w:r>
          </w:p>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编号</w:t>
            </w:r>
          </w:p>
        </w:tc>
        <w:tc>
          <w:tcPr>
            <w:tcW w:w="321"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381"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570"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3357"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972" w:hRule="atLeast"/>
          <w:tblHeader/>
          <w:jc w:val="center"/>
        </w:trPr>
        <w:tc>
          <w:tcPr>
            <w:tcW w:w="36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2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8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57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70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83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产业情况</w:t>
            </w:r>
          </w:p>
        </w:tc>
        <w:tc>
          <w:tcPr>
            <w:tcW w:w="82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对应岗位群和典型工作任务</w:t>
            </w:r>
          </w:p>
        </w:tc>
      </w:tr>
      <w:tr>
        <w:tblPrEx>
          <w:tblCellMar>
            <w:top w:w="0" w:type="dxa"/>
            <w:left w:w="108" w:type="dxa"/>
            <w:bottom w:w="0" w:type="dxa"/>
            <w:right w:w="108" w:type="dxa"/>
          </w:tblCellMar>
        </w:tblPrEx>
        <w:trPr>
          <w:trHeight w:val="20" w:hRule="atLeast"/>
          <w:jc w:val="center"/>
        </w:trPr>
        <w:tc>
          <w:tcPr>
            <w:tcW w:w="369"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ZZ035</w:t>
            </w:r>
          </w:p>
        </w:tc>
        <w:tc>
          <w:tcPr>
            <w:tcW w:w="321"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化学实验技术</w:t>
            </w: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食品类</w:t>
            </w:r>
          </w:p>
        </w:tc>
        <w:tc>
          <w:tcPr>
            <w:tcW w:w="570" w:type="pct"/>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食品安全与检测技术</w:t>
            </w:r>
          </w:p>
        </w:tc>
        <w:tc>
          <w:tcPr>
            <w:tcW w:w="1704" w:type="pct"/>
            <w:vMerge w:val="restart"/>
            <w:tcBorders>
              <w:top w:val="single" w:color="000000" w:sz="4" w:space="0"/>
              <w:left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利用化学实验技术对产品进行分析检测的综合职业能力，包括实验现场分析与处理样品的能力，对产品的质量监控、执行国家质量标准规范的能力，以及工作效率、安全生产等职业素养。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1.设置理论及仿真、化学分析和仪器分析等竞赛单元。</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2.根据国家标准或行业标准、产品分析检验规程等选择合适的产品分析方法。</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正确选择和熟练使用常用的仪器工具进行采样、制样，并对样品进行预处理。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使用常用仪器对产品和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三废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进行分析检测。</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对实验数据进行分析和处理，出具分析报告。</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实验室安全管理、危化品管理、应急处置等。</w:t>
            </w:r>
          </w:p>
        </w:tc>
        <w:tc>
          <w:tcPr>
            <w:tcW w:w="830" w:type="pct"/>
            <w:vMerge w:val="restart"/>
            <w:tcBorders>
              <w:top w:val="single" w:color="000000" w:sz="4" w:space="0"/>
              <w:left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建设现代化产业体系</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推动战略性新兴产业组合集群发展，构建新一代新能源、新材料、绿色环保等一批新的增长引擎</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加快建设制造强国、质量强国</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以服务制造业高质量发展为导向，聚焦提高产业创新力，加快发展研发设计、检验检测认证等服务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823" w:type="pct"/>
            <w:vMerge w:val="restart"/>
            <w:tcBorders>
              <w:top w:val="single" w:color="000000" w:sz="4" w:space="0"/>
              <w:left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化学分析检验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化验室管理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产品质量管理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环境监测等职业岗位。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采集、加工、预处理样品。</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rPr>
              <w:t>.</w:t>
            </w:r>
            <w:bookmarkStart w:id="26" w:name="bkReivew2151006"/>
            <w:r>
              <w:rPr>
                <w:rFonts w:ascii="Times New Roman" w:hAnsi="Times New Roman" w:eastAsia="仿宋_GB2312"/>
                <w:kern w:val="0"/>
                <w:sz w:val="28"/>
                <w:szCs w:val="28"/>
              </w:rPr>
              <w:t>配制标准</w:t>
            </w:r>
            <w:bookmarkEnd w:id="26"/>
            <w:r>
              <w:rPr>
                <w:rFonts w:ascii="Times New Roman" w:hAnsi="Times New Roman" w:eastAsia="仿宋_GB2312"/>
                <w:color w:val="000000"/>
                <w:kern w:val="0"/>
                <w:sz w:val="28"/>
                <w:szCs w:val="28"/>
              </w:rPr>
              <w:t>溶液。</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视检样品外观。</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样品化学分析。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记录、计算、判定、分析检验数据。</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检查、维护仪器设备。</w:t>
            </w:r>
          </w:p>
        </w:tc>
      </w:tr>
      <w:tr>
        <w:tblPrEx>
          <w:tblCellMar>
            <w:top w:w="0" w:type="dxa"/>
            <w:left w:w="108" w:type="dxa"/>
            <w:bottom w:w="0" w:type="dxa"/>
            <w:right w:w="108" w:type="dxa"/>
          </w:tblCellMar>
        </w:tblPrEx>
        <w:trPr>
          <w:trHeight w:val="20" w:hRule="atLeast"/>
          <w:jc w:val="center"/>
        </w:trPr>
        <w:tc>
          <w:tcPr>
            <w:tcW w:w="369" w:type="pct"/>
            <w:vMerge w:val="continue"/>
            <w:tcBorders>
              <w:left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21" w:type="pct"/>
            <w:vMerge w:val="continue"/>
            <w:tcBorders>
              <w:left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生物技术类</w:t>
            </w:r>
          </w:p>
        </w:tc>
        <w:tc>
          <w:tcPr>
            <w:tcW w:w="57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生物产品检验检测、生物化工技术应用</w:t>
            </w:r>
          </w:p>
        </w:tc>
        <w:tc>
          <w:tcPr>
            <w:tcW w:w="1704" w:type="pct"/>
            <w:vMerge w:val="continue"/>
            <w:tcBorders>
              <w:left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c>
          <w:tcPr>
            <w:tcW w:w="830" w:type="pct"/>
            <w:vMerge w:val="continue"/>
            <w:tcBorders>
              <w:left w:val="single" w:color="000000" w:sz="4" w:space="0"/>
              <w:right w:val="single" w:color="000000" w:sz="4" w:space="0"/>
            </w:tcBorders>
          </w:tcPr>
          <w:p>
            <w:pPr>
              <w:widowControl/>
              <w:spacing w:line="560" w:lineRule="exact"/>
              <w:ind w:firstLine="560" w:firstLineChars="200"/>
              <w:jc w:val="left"/>
              <w:rPr>
                <w:rFonts w:ascii="Times New Roman" w:hAnsi="Times New Roman" w:eastAsia="仿宋_GB2312"/>
                <w:color w:val="000000"/>
                <w:kern w:val="0"/>
                <w:sz w:val="28"/>
                <w:szCs w:val="28"/>
              </w:rPr>
            </w:pPr>
          </w:p>
        </w:tc>
        <w:tc>
          <w:tcPr>
            <w:tcW w:w="823" w:type="pct"/>
            <w:vMerge w:val="continue"/>
            <w:tcBorders>
              <w:left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r>
      <w:tr>
        <w:tblPrEx>
          <w:tblCellMar>
            <w:top w:w="0" w:type="dxa"/>
            <w:left w:w="108" w:type="dxa"/>
            <w:bottom w:w="0" w:type="dxa"/>
            <w:right w:w="108" w:type="dxa"/>
          </w:tblCellMar>
        </w:tblPrEx>
        <w:trPr>
          <w:trHeight w:val="20" w:hRule="atLeast"/>
          <w:jc w:val="center"/>
        </w:trPr>
        <w:tc>
          <w:tcPr>
            <w:tcW w:w="369" w:type="pct"/>
            <w:vMerge w:val="continue"/>
            <w:tcBorders>
              <w:left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21" w:type="pct"/>
            <w:vMerge w:val="continue"/>
            <w:tcBorders>
              <w:left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环境保护类</w:t>
            </w:r>
          </w:p>
        </w:tc>
        <w:tc>
          <w:tcPr>
            <w:tcW w:w="57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环境监测技术、环境治理技术</w:t>
            </w:r>
          </w:p>
        </w:tc>
        <w:tc>
          <w:tcPr>
            <w:tcW w:w="1704" w:type="pct"/>
            <w:vMerge w:val="continue"/>
            <w:tcBorders>
              <w:left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c>
          <w:tcPr>
            <w:tcW w:w="830" w:type="pct"/>
            <w:vMerge w:val="continue"/>
            <w:tcBorders>
              <w:left w:val="single" w:color="000000" w:sz="4" w:space="0"/>
              <w:right w:val="single" w:color="000000" w:sz="4" w:space="0"/>
            </w:tcBorders>
          </w:tcPr>
          <w:p>
            <w:pPr>
              <w:widowControl/>
              <w:spacing w:line="560" w:lineRule="exact"/>
              <w:ind w:firstLine="560" w:firstLineChars="200"/>
              <w:jc w:val="left"/>
              <w:rPr>
                <w:rFonts w:ascii="Times New Roman" w:hAnsi="Times New Roman" w:eastAsia="仿宋_GB2312"/>
                <w:color w:val="000000"/>
                <w:kern w:val="0"/>
                <w:sz w:val="28"/>
                <w:szCs w:val="28"/>
              </w:rPr>
            </w:pPr>
          </w:p>
        </w:tc>
        <w:tc>
          <w:tcPr>
            <w:tcW w:w="823" w:type="pct"/>
            <w:vMerge w:val="continue"/>
            <w:tcBorders>
              <w:left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r>
      <w:tr>
        <w:tblPrEx>
          <w:tblCellMar>
            <w:top w:w="0" w:type="dxa"/>
            <w:left w:w="108" w:type="dxa"/>
            <w:bottom w:w="0" w:type="dxa"/>
            <w:right w:w="108" w:type="dxa"/>
          </w:tblCellMar>
        </w:tblPrEx>
        <w:trPr>
          <w:trHeight w:val="20" w:hRule="atLeast"/>
          <w:jc w:val="center"/>
        </w:trPr>
        <w:tc>
          <w:tcPr>
            <w:tcW w:w="369" w:type="pct"/>
            <w:vMerge w:val="continue"/>
            <w:tcBorders>
              <w:left w:val="single" w:color="000000" w:sz="4" w:space="0"/>
              <w:bottom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21" w:type="pct"/>
            <w:vMerge w:val="continue"/>
            <w:tcBorders>
              <w:left w:val="single" w:color="000000" w:sz="4" w:space="0"/>
              <w:bottom w:val="single" w:color="000000" w:sz="4" w:space="0"/>
              <w:right w:val="single" w:color="000000" w:sz="4" w:space="0"/>
            </w:tcBorders>
            <w:vAlign w:val="center"/>
          </w:tcPr>
          <w:p>
            <w:pPr>
              <w:widowControl/>
              <w:spacing w:line="560" w:lineRule="exact"/>
              <w:jc w:val="center"/>
              <w:rPr>
                <w:rFonts w:ascii="Times New Roman" w:hAnsi="Times New Roman" w:eastAsia="仿宋_GB2312"/>
                <w:color w:val="000000"/>
                <w:kern w:val="0"/>
                <w:sz w:val="28"/>
                <w:szCs w:val="28"/>
              </w:rPr>
            </w:pP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化工技术类</w:t>
            </w:r>
          </w:p>
        </w:tc>
        <w:tc>
          <w:tcPr>
            <w:tcW w:w="57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林产化工技术、橡胶工艺、高分子材料加工工艺、精细化工技术、石油炼制技术、化学工艺、分析检验技术</w:t>
            </w:r>
          </w:p>
        </w:tc>
        <w:tc>
          <w:tcPr>
            <w:tcW w:w="1704" w:type="pct"/>
            <w:vMerge w:val="continue"/>
            <w:tcBorders>
              <w:left w:val="single" w:color="000000" w:sz="4" w:space="0"/>
              <w:bottom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c>
          <w:tcPr>
            <w:tcW w:w="830" w:type="pct"/>
            <w:vMerge w:val="continue"/>
            <w:tcBorders>
              <w:left w:val="single" w:color="000000" w:sz="4" w:space="0"/>
              <w:bottom w:val="single" w:color="000000" w:sz="4" w:space="0"/>
              <w:right w:val="single" w:color="000000" w:sz="4" w:space="0"/>
            </w:tcBorders>
          </w:tcPr>
          <w:p>
            <w:pPr>
              <w:widowControl/>
              <w:spacing w:line="560" w:lineRule="exact"/>
              <w:ind w:firstLine="560" w:firstLineChars="200"/>
              <w:jc w:val="left"/>
              <w:rPr>
                <w:rFonts w:ascii="Times New Roman" w:hAnsi="Times New Roman" w:eastAsia="仿宋_GB2312"/>
                <w:color w:val="000000"/>
                <w:kern w:val="0"/>
                <w:sz w:val="28"/>
                <w:szCs w:val="28"/>
              </w:rPr>
            </w:pPr>
          </w:p>
        </w:tc>
        <w:tc>
          <w:tcPr>
            <w:tcW w:w="823" w:type="pct"/>
            <w:vMerge w:val="continue"/>
            <w:tcBorders>
              <w:left w:val="single" w:color="000000" w:sz="4" w:space="0"/>
              <w:bottom w:val="single" w:color="000000" w:sz="4" w:space="0"/>
              <w:right w:val="single" w:color="000000" w:sz="4" w:space="0"/>
            </w:tcBorders>
          </w:tcPr>
          <w:p>
            <w:pPr>
              <w:widowControl/>
              <w:spacing w:line="560" w:lineRule="exact"/>
              <w:ind w:firstLine="562" w:firstLineChars="200"/>
              <w:jc w:val="left"/>
              <w:rPr>
                <w:rFonts w:ascii="Times New Roman" w:hAnsi="Times New Roman" w:eastAsia="仿宋_GB2312"/>
                <w:b/>
                <w:bCs/>
                <w:color w:val="000000"/>
                <w:kern w:val="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70" w:type="pct"/>
        <w:jc w:val="center"/>
        <w:tblLayout w:type="fixed"/>
        <w:tblCellMar>
          <w:top w:w="0" w:type="dxa"/>
          <w:left w:w="108" w:type="dxa"/>
          <w:bottom w:w="0" w:type="dxa"/>
          <w:right w:w="108" w:type="dxa"/>
        </w:tblCellMar>
      </w:tblPr>
      <w:tblGrid>
        <w:gridCol w:w="1053"/>
        <w:gridCol w:w="879"/>
        <w:gridCol w:w="1104"/>
        <w:gridCol w:w="1923"/>
        <w:gridCol w:w="3380"/>
        <w:gridCol w:w="3397"/>
        <w:gridCol w:w="2847"/>
      </w:tblGrid>
      <w:tr>
        <w:tblPrEx>
          <w:tblCellMar>
            <w:top w:w="0" w:type="dxa"/>
            <w:left w:w="108" w:type="dxa"/>
            <w:bottom w:w="0" w:type="dxa"/>
            <w:right w:w="108" w:type="dxa"/>
          </w:tblCellMar>
        </w:tblPrEx>
        <w:trPr>
          <w:trHeight w:val="387" w:hRule="atLeast"/>
          <w:tblHeader/>
          <w:jc w:val="center"/>
        </w:trPr>
        <w:tc>
          <w:tcPr>
            <w:tcW w:w="1053"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879"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110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923"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9626"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90" w:hRule="atLeast"/>
          <w:tblHeader/>
          <w:jc w:val="center"/>
        </w:trPr>
        <w:tc>
          <w:tcPr>
            <w:tcW w:w="1053"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879"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10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923"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3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339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情况</w:t>
            </w:r>
          </w:p>
        </w:tc>
        <w:tc>
          <w:tcPr>
            <w:tcW w:w="28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2536"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ZZ036</w:t>
            </w:r>
          </w:p>
        </w:tc>
        <w:tc>
          <w:tcPr>
            <w:tcW w:w="8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新能源汽车维修</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道路运输类</w:t>
            </w:r>
          </w:p>
        </w:tc>
        <w:tc>
          <w:tcPr>
            <w:tcW w:w="192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新能源汽车运用与维修、汽车运用与维修、汽车服务与营销</w:t>
            </w:r>
          </w:p>
        </w:tc>
        <w:tc>
          <w:tcPr>
            <w:tcW w:w="3381"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仿宋_GB2312"/>
                <w:kern w:val="0"/>
                <w:sz w:val="28"/>
                <w:szCs w:val="28"/>
                <w:lang w:bidi="ar"/>
              </w:rPr>
              <w:t>主要考查选手汽车机械、汽车电气、新能源汽车构造、新能源汽车的检测、维修与保养等知识，新能源汽车维护、关键高压总成更换与检修、新能源汽车简单故障诊断等技能，个人防护、安全意识、规范意识、质量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新能源汽车维护。</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动力电池总成更换。</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电驱动总成装调与检修。</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新能源汽车简单故障诊断与排除。</w:t>
            </w:r>
          </w:p>
        </w:tc>
        <w:tc>
          <w:tcPr>
            <w:tcW w:w="3397"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聚焦新一代信息技术、生物技术、新能源、新材料、高端装备、新能源汽车、绿色环保以及航空航天、海洋装备等战略性新兴产业，加快关键核心技术创新应用，增强要素保障能力</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848"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新能源汽车维护检修、汽车机电维修</w:t>
            </w:r>
            <w:bookmarkStart w:id="27" w:name="bkReivew3182516"/>
            <w:r>
              <w:rPr>
                <w:rFonts w:ascii="Times New Roman" w:hAnsi="Times New Roman" w:eastAsia="仿宋_GB2312"/>
                <w:kern w:val="0"/>
                <w:sz w:val="28"/>
                <w:szCs w:val="28"/>
                <w:lang w:bidi="ar"/>
              </w:rPr>
              <w:t>、</w:t>
            </w:r>
            <w:bookmarkEnd w:id="27"/>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汽车维修接待等岗位。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1.新能源汽车维护。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2.动力电池总成更换。</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3.电驱动总成装调与检修。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4.新能源汽车简单故障诊断与排除。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5.高压上下电操作。</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6.新能源汽车常用工量具和专用检测仪器使用。</w:t>
            </w:r>
          </w:p>
        </w:tc>
      </w:tr>
      <w:tr>
        <w:tblPrEx>
          <w:tblCellMar>
            <w:top w:w="0" w:type="dxa"/>
            <w:left w:w="108" w:type="dxa"/>
            <w:bottom w:w="0" w:type="dxa"/>
            <w:right w:w="108" w:type="dxa"/>
          </w:tblCellMar>
        </w:tblPrEx>
        <w:trPr>
          <w:trHeight w:val="1588"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8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汽车制造类</w:t>
            </w:r>
          </w:p>
        </w:tc>
        <w:tc>
          <w:tcPr>
            <w:tcW w:w="192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汽车制造与检测、新能源汽车制造与检测、汽车电子技术应用</w:t>
            </w:r>
          </w:p>
        </w:tc>
        <w:tc>
          <w:tcPr>
            <w:tcW w:w="33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39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284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14" w:type="pct"/>
        <w:jc w:val="center"/>
        <w:tblLayout w:type="autofit"/>
        <w:tblCellMar>
          <w:top w:w="0" w:type="dxa"/>
          <w:left w:w="108" w:type="dxa"/>
          <w:bottom w:w="0" w:type="dxa"/>
          <w:right w:w="108" w:type="dxa"/>
        </w:tblCellMar>
      </w:tblPr>
      <w:tblGrid>
        <w:gridCol w:w="979"/>
        <w:gridCol w:w="986"/>
        <w:gridCol w:w="1146"/>
        <w:gridCol w:w="1347"/>
        <w:gridCol w:w="3450"/>
        <w:gridCol w:w="3412"/>
        <w:gridCol w:w="2776"/>
      </w:tblGrid>
      <w:tr>
        <w:tblPrEx>
          <w:tblCellMar>
            <w:top w:w="0" w:type="dxa"/>
            <w:left w:w="108" w:type="dxa"/>
            <w:bottom w:w="0" w:type="dxa"/>
            <w:right w:w="108" w:type="dxa"/>
          </w:tblCellMar>
        </w:tblPrEx>
        <w:trPr>
          <w:trHeight w:val="466" w:hRule="atLeast"/>
          <w:tblHeader/>
          <w:jc w:val="center"/>
        </w:trPr>
        <w:tc>
          <w:tcPr>
            <w:tcW w:w="979"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仿宋_GB2312"/>
                <w:b/>
                <w:bCs/>
                <w:sz w:val="28"/>
                <w:szCs w:val="28"/>
                <w:lang w:eastAsia="zh-CN"/>
              </w:rPr>
            </w:pPr>
            <w:r>
              <w:rPr>
                <w:rFonts w:hint="eastAsia" w:ascii="Times New Roman" w:hAnsi="Times New Roman" w:eastAsia="黑体"/>
                <w:sz w:val="28"/>
                <w:szCs w:val="28"/>
                <w:lang w:eastAsia="zh-CN"/>
              </w:rPr>
              <w:t>赛项编号</w:t>
            </w:r>
          </w:p>
        </w:tc>
        <w:tc>
          <w:tcPr>
            <w:tcW w:w="986"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设赛方向</w:t>
            </w:r>
          </w:p>
        </w:tc>
        <w:tc>
          <w:tcPr>
            <w:tcW w:w="1146"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覆盖专业类名称</w:t>
            </w:r>
          </w:p>
        </w:tc>
        <w:tc>
          <w:tcPr>
            <w:tcW w:w="1347"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覆盖专业名称</w:t>
            </w:r>
          </w:p>
        </w:tc>
        <w:tc>
          <w:tcPr>
            <w:tcW w:w="9641"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67" w:hRule="atLeast"/>
          <w:tblHeader/>
          <w:jc w:val="center"/>
        </w:trPr>
        <w:tc>
          <w:tcPr>
            <w:tcW w:w="979"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p>
        </w:tc>
        <w:tc>
          <w:tcPr>
            <w:tcW w:w="986"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1146"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1347"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345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内容简介</w:t>
            </w:r>
          </w:p>
        </w:tc>
        <w:tc>
          <w:tcPr>
            <w:tcW w:w="341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情况</w:t>
            </w:r>
          </w:p>
        </w:tc>
        <w:tc>
          <w:tcPr>
            <w:tcW w:w="277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3000" w:hRule="atLeast"/>
          <w:jc w:val="center"/>
        </w:trPr>
        <w:tc>
          <w:tcPr>
            <w:tcW w:w="9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宋体"/>
                <w:lang w:val="en-US" w:eastAsia="zh-CN"/>
              </w:rPr>
            </w:pPr>
            <w:r>
              <w:rPr>
                <w:rFonts w:hint="eastAsia" w:ascii="Times New Roman" w:hAnsi="Times New Roman" w:eastAsia="仿宋_GB2312"/>
                <w:kern w:val="0"/>
                <w:sz w:val="28"/>
                <w:szCs w:val="28"/>
                <w:lang w:val="en-US" w:eastAsia="zh-CN" w:bidi="ar"/>
              </w:rPr>
              <w:t>ZZ037</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航空服务</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航空运输类</w:t>
            </w:r>
          </w:p>
        </w:tc>
        <w:tc>
          <w:tcPr>
            <w:tcW w:w="134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航空服务、民航运输服务</w:t>
            </w:r>
          </w:p>
        </w:tc>
        <w:tc>
          <w:tcPr>
            <w:tcW w:w="3451"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主要考查选手民航旅客运输、民航服务礼仪、民航旅客服务心理学、乘机登记办理、行李服务等知识，办理旅客客票出票、旅客乘机手续、旅客</w:t>
            </w:r>
            <w:bookmarkStart w:id="28" w:name="bkReivew43556"/>
            <w:r>
              <w:rPr>
                <w:rFonts w:ascii="Times New Roman" w:hAnsi="Times New Roman" w:eastAsia="仿宋_GB2312"/>
                <w:kern w:val="0"/>
                <w:sz w:val="28"/>
                <w:szCs w:val="28"/>
                <w:lang w:bidi="ar"/>
              </w:rPr>
              <w:t>登机手续</w:t>
            </w:r>
            <w:bookmarkEnd w:id="28"/>
            <w:r>
              <w:rPr>
                <w:rFonts w:ascii="Times New Roman" w:hAnsi="Times New Roman" w:eastAsia="仿宋_GB2312"/>
                <w:kern w:val="0"/>
                <w:sz w:val="28"/>
                <w:szCs w:val="28"/>
                <w:lang w:bidi="ar"/>
              </w:rPr>
              <w:t>、行李托运、对旅客和行李安全检查等技能，安全生产意识、规范操作意识、信息素养、团队协作等素养。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旅客出票、乘机、</w:t>
            </w:r>
            <w:bookmarkStart w:id="29" w:name="bkReivew51644"/>
            <w:r>
              <w:rPr>
                <w:rFonts w:ascii="Times New Roman" w:hAnsi="Times New Roman" w:eastAsia="仿宋_GB2312"/>
                <w:bCs/>
                <w:kern w:val="0"/>
                <w:sz w:val="28"/>
                <w:szCs w:val="28"/>
                <w:lang w:bidi="ar"/>
              </w:rPr>
              <w:t>登机办理</w:t>
            </w:r>
            <w:bookmarkEnd w:id="29"/>
            <w:r>
              <w:rPr>
                <w:rFonts w:ascii="Times New Roman" w:hAnsi="Times New Roman" w:eastAsia="仿宋_GB2312"/>
                <w:bCs/>
                <w:kern w:val="0"/>
                <w:sz w:val="28"/>
                <w:szCs w:val="28"/>
                <w:lang w:bidi="ar"/>
              </w:rPr>
              <w:t>。</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旅客行李托运、发放办理、旅客和行李安全检查。</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旅客投诉处理。</w:t>
            </w:r>
          </w:p>
        </w:tc>
        <w:tc>
          <w:tcPr>
            <w:tcW w:w="3413"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推进新型工业化，加快建设制造强国、质量强国、航天强国、交通强国、网络强国、数字中国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以服务制造业高质量发展为导向，推动生产性服务业向专业化和价值链高端延伸</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聚焦产业转型升级和居民消费升级需要，扩大服务业有效供给，提高服务效率和服务品质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777"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民航乘务、民航安检、空港旅客服务、民航旅客地面服务、民航货物运输、民航客票销售代理等岗位。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1.旅客客票出票办理。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2.旅客乘机手续办理。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3.旅客</w:t>
            </w:r>
            <w:bookmarkStart w:id="30" w:name="bkReivew3110432"/>
            <w:r>
              <w:rPr>
                <w:rFonts w:ascii="Times New Roman" w:hAnsi="Times New Roman" w:eastAsia="仿宋_GB2312"/>
                <w:kern w:val="0"/>
                <w:sz w:val="28"/>
                <w:szCs w:val="28"/>
                <w:lang w:bidi="ar"/>
              </w:rPr>
              <w:t>登机手续</w:t>
            </w:r>
            <w:bookmarkEnd w:id="30"/>
            <w:r>
              <w:rPr>
                <w:rFonts w:ascii="Times New Roman" w:hAnsi="Times New Roman" w:eastAsia="仿宋_GB2312"/>
                <w:kern w:val="0"/>
                <w:sz w:val="28"/>
                <w:szCs w:val="28"/>
                <w:lang w:bidi="ar"/>
              </w:rPr>
              <w:t>办理。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4.旅客行李托运、发放办理。</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5.旅客和行李安全检查。</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14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886"/>
        <w:gridCol w:w="1134"/>
        <w:gridCol w:w="1558"/>
        <w:gridCol w:w="3399"/>
        <w:gridCol w:w="3317"/>
        <w:gridCol w:w="2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tblHeader/>
          <w:jc w:val="center"/>
        </w:trPr>
        <w:tc>
          <w:tcPr>
            <w:tcW w:w="999"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55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66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 w:hRule="atLeast"/>
          <w:tblHeader/>
          <w:jc w:val="center"/>
        </w:trPr>
        <w:tc>
          <w:tcPr>
            <w:tcW w:w="999"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55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399"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3317"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294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2" w:hRule="atLeast"/>
          <w:jc w:val="center"/>
        </w:trPr>
        <w:tc>
          <w:tcPr>
            <w:tcW w:w="999"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ZZ038</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物联网应用与服务</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155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物联网技术应用、电子信息技术</w:t>
            </w:r>
          </w:p>
        </w:tc>
        <w:tc>
          <w:tcPr>
            <w:tcW w:w="3399"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主要考查选手传感器应用、网络通信等方面的知识；物联网生产施工、物联技术服务等方面的能力；职业道德、工作态度、人际交往、团队合作、工匠精神等方面的素养。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1.建立并管理物联网工程的网络环境。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2.部署安装软件系统。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3.配置物联网平台。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4.辅助开发、调试和维护物联网。</w:t>
            </w:r>
          </w:p>
        </w:tc>
        <w:tc>
          <w:tcPr>
            <w:tcW w:w="3317"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sz w:val="28"/>
                <w:szCs w:val="28"/>
                <w:shd w:val="clear" w:color="auto" w:fill="FFFFFF"/>
              </w:rPr>
              <w:t>加快发展物联</w:t>
            </w:r>
            <w:r>
              <w:rPr>
                <w:rFonts w:ascii="Times New Roman" w:hAnsi="Times New Roman" w:eastAsia="仿宋_GB2312"/>
                <w:color w:val="000000"/>
                <w:kern w:val="0"/>
                <w:sz w:val="28"/>
                <w:szCs w:val="28"/>
                <w:lang w:bidi="ar"/>
              </w:rPr>
              <w:t>网，建设高效顺畅的流通体系，降低物流</w:t>
            </w:r>
            <w:r>
              <w:rPr>
                <w:rFonts w:ascii="Times New Roman" w:hAnsi="Times New Roman" w:eastAsia="仿宋_GB2312"/>
                <w:color w:val="000000"/>
                <w:sz w:val="28"/>
                <w:szCs w:val="28"/>
                <w:shd w:val="clear" w:color="auto" w:fill="FFFFFF"/>
              </w:rPr>
              <w:t>成本</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推动物联网全面发展，打造支持固移融合、宽窄结合的物联接入能力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分级分类推进新型智慧城市建设，将物联网感知设施、通信系统等纳入公共基础设施统一规划建设，推进市政公用设施、建筑等物联网应用和智能化改造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2944"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物联网安装调试、智能楼宇管理、物联网系统运行与维护等岗位。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1.建立物联网设备与设备、设备与网络的连接。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2.布设、检修、维护信息通信线缆和无线网络，进行网络系统的局部调整设计和组网。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3.安装测试、维护、管理综合布线系统。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4.操作、调试、维护建筑监控系统。</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142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6"/>
        <w:gridCol w:w="886"/>
        <w:gridCol w:w="1134"/>
        <w:gridCol w:w="1202"/>
        <w:gridCol w:w="4096"/>
        <w:gridCol w:w="2915"/>
        <w:gridCol w:w="3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3" w:hRule="atLeast"/>
          <w:tblHeader/>
          <w:jc w:val="center"/>
        </w:trPr>
        <w:tc>
          <w:tcPr>
            <w:tcW w:w="1056" w:type="dxa"/>
            <w:vMerge w:val="restart"/>
            <w:vAlign w:val="center"/>
          </w:tcPr>
          <w:p>
            <w:pPr>
              <w:spacing w:line="400" w:lineRule="exact"/>
              <w:jc w:val="center"/>
              <w:rPr>
                <w:rFonts w:hint="eastAsia" w:ascii="Times New Roman" w:hAnsi="Times New Roman" w:eastAsia="黑体"/>
                <w:color w:val="000000"/>
                <w:kern w:val="0"/>
                <w:sz w:val="28"/>
                <w:szCs w:val="28"/>
                <w:lang w:eastAsia="zh-CN" w:bidi="ar"/>
              </w:rPr>
            </w:pPr>
            <w:r>
              <w:rPr>
                <w:rFonts w:ascii="Times New Roman" w:hAnsi="Times New Roman" w:eastAsia="方正小标宋_GBK"/>
                <w:color w:val="000000"/>
                <w:kern w:val="0"/>
                <w:sz w:val="44"/>
                <w:szCs w:val="44"/>
                <w:lang w:bidi="ar"/>
              </w:rPr>
              <w:br w:type="page"/>
            </w:r>
            <w:r>
              <w:rPr>
                <w:rFonts w:hint="eastAsia" w:ascii="Times New Roman" w:hAnsi="Times New Roman" w:eastAsia="黑体"/>
                <w:color w:val="000000"/>
                <w:kern w:val="0"/>
                <w:sz w:val="28"/>
                <w:szCs w:val="28"/>
                <w:lang w:eastAsia="zh-CN" w:bidi="ar"/>
              </w:rPr>
              <w:t>赛项</w:t>
            </w:r>
          </w:p>
          <w:p>
            <w:pPr>
              <w:spacing w:line="400" w:lineRule="exact"/>
              <w:jc w:val="center"/>
              <w:rPr>
                <w:rFonts w:hint="eastAsia" w:ascii="Times New Roman" w:hAnsi="Times New Roman" w:eastAsia="方正小标宋_GBK"/>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202"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016"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tblHeader/>
          <w:jc w:val="center"/>
        </w:trPr>
        <w:tc>
          <w:tcPr>
            <w:tcW w:w="1056" w:type="dxa"/>
            <w:vMerge w:val="continue"/>
            <w:vAlign w:val="center"/>
          </w:tcPr>
          <w:p>
            <w:pPr>
              <w:spacing w:line="400" w:lineRule="exact"/>
              <w:rPr>
                <w:rFonts w:ascii="Times New Roman" w:hAnsi="Times New Roman" w:eastAsia="方正小标宋_GBK"/>
                <w:color w:val="000000"/>
                <w:kern w:val="0"/>
                <w:sz w:val="44"/>
                <w:szCs w:val="44"/>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202"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4096"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91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300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0" w:hRule="atLeast"/>
          <w:jc w:val="center"/>
        </w:trPr>
        <w:tc>
          <w:tcPr>
            <w:tcW w:w="1056"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ZZ039</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移动应用与开发</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202"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移动应用技术与服务、软件与信息服务、现代通信技术应用</w:t>
            </w:r>
            <w:bookmarkStart w:id="31" w:name="bkReivew1140701"/>
            <w:r>
              <w:rPr>
                <w:rFonts w:ascii="Times New Roman" w:hAnsi="Times New Roman" w:eastAsia="仿宋_GB2312"/>
                <w:kern w:val="0"/>
                <w:sz w:val="28"/>
                <w:szCs w:val="28"/>
                <w:lang w:bidi="ar"/>
              </w:rPr>
              <w:t>、</w:t>
            </w:r>
            <w:bookmarkEnd w:id="31"/>
            <w:r>
              <w:rPr>
                <w:rFonts w:ascii="Times New Roman" w:hAnsi="Times New Roman" w:eastAsia="仿宋_GB2312"/>
                <w:color w:val="000000"/>
                <w:kern w:val="0"/>
                <w:sz w:val="28"/>
                <w:szCs w:val="28"/>
                <w:lang w:bidi="ar"/>
              </w:rPr>
              <w:t>通信运营服务</w:t>
            </w:r>
          </w:p>
        </w:tc>
        <w:tc>
          <w:tcPr>
            <w:tcW w:w="4096"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主要考查选手网络通信、移动端UI设计等方面的知识；开发移动端原生APP、移动端Web，熟练应用移动端APP开发、移动端 Web开发、小程序开发、移动端应用测试等方面的能力；职业道德、工作态度、人际交往、团队合作、工匠精神等方面的素养。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1.移动应用界面设计。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2.移动应用产品前端开发。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3.移动产品应用测试。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4.移动应用实施运维。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5.移动应用信息服务、编码能力、文档编写能力、创意创新能力、产品测试等。</w:t>
            </w:r>
          </w:p>
        </w:tc>
        <w:tc>
          <w:tcPr>
            <w:tcW w:w="2915"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2.国家“十四五”规划：“聚焦新一代信息技术、生物技术、新能源、新材料…等战略性新兴产业，加快关键核心技术创新应用，增强要素保障能力，培育壮大产业发展新动能”。</w:t>
            </w:r>
          </w:p>
        </w:tc>
        <w:tc>
          <w:tcPr>
            <w:tcW w:w="3005"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lang w:bidi="ar"/>
              </w:rPr>
            </w:pPr>
            <w:r>
              <w:rPr>
                <w:rFonts w:ascii="Times New Roman" w:hAnsi="Times New Roman" w:eastAsia="仿宋_GB2312"/>
                <w:color w:val="000000"/>
                <w:sz w:val="28"/>
                <w:szCs w:val="28"/>
                <w:shd w:val="clear" w:color="auto" w:fill="FFFFFF"/>
                <w:lang w:bidi="ar"/>
              </w:rPr>
              <w:t>信息通信网络运行管理、计算机程序设计、移动界面设计、WEB前端设计、前端开发测试、运行维护管理及优化</w:t>
            </w:r>
            <w:r>
              <w:rPr>
                <w:rFonts w:ascii="Times New Roman" w:hAnsi="Times New Roman" w:eastAsia="仿宋_GB2312"/>
                <w:color w:val="000000"/>
                <w:sz w:val="28"/>
                <w:szCs w:val="28"/>
                <w:shd w:val="clear" w:color="auto" w:fill="FFFFFF"/>
              </w:rPr>
              <w:t>等岗位</w:t>
            </w:r>
            <w:r>
              <w:rPr>
                <w:rFonts w:ascii="Times New Roman" w:hAnsi="Times New Roman" w:eastAsia="仿宋_GB2312"/>
                <w:color w:val="000000"/>
                <w:sz w:val="28"/>
                <w:szCs w:val="28"/>
                <w:shd w:val="clear" w:color="auto" w:fill="FFFFFF"/>
                <w:lang w:bidi="ar"/>
              </w:rPr>
              <w:t>。</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1.界面设计，验证程序代码的正确性和模块功能的实现程度。</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2.移动端应用原型设计、移动端原生APP开发、移动端小程序开发、移动端应用测试。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3.数据通信网络维护。</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05"/>
        <w:gridCol w:w="1035"/>
        <w:gridCol w:w="1650"/>
        <w:gridCol w:w="3817"/>
        <w:gridCol w:w="3366"/>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35" w:type="pct"/>
            <w:vMerge w:val="restart"/>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81"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61"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575"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446"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3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6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57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329"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72"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943" w:type="pct"/>
            <w:vAlign w:val="center"/>
          </w:tcPr>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对应岗位群和典型工作任务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962" w:type="dxa"/>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ZZ040</w:t>
            </w:r>
          </w:p>
        </w:tc>
        <w:tc>
          <w:tcPr>
            <w:tcW w:w="807" w:type="dxa"/>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企业经营沙盘模拟</w:t>
            </w:r>
          </w:p>
        </w:tc>
        <w:tc>
          <w:tcPr>
            <w:tcW w:w="1038" w:type="dxa"/>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财务会计类</w:t>
            </w:r>
          </w:p>
        </w:tc>
        <w:tc>
          <w:tcPr>
            <w:tcW w:w="1653" w:type="dxa"/>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会计事务</w:t>
            </w:r>
          </w:p>
        </w:tc>
        <w:tc>
          <w:tcPr>
            <w:tcW w:w="3820" w:type="dxa"/>
            <w:vMerge w:val="restart"/>
            <w:vAlign w:val="top"/>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企业经营管理综合能力，市场趋势预测、市场开发决策、产品研发决策、资金预算使用、经营成本控制、财务报表分析、财务指标分析和企业经营利润把控等核心技能，以及规则意识、信息素养、市场洞察、创新意识和系统思维等素养。</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1.企业经营管理。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2.精确成本核算。</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3.科学预算分析。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4.精准成本控制。</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5.实时竞争数据分析。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6.财务报表分析。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7.企业数智化转型。</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8.数字市场营销。</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9.产品研发生产。</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10.人力资源管理。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11.智能生产管理。</w:t>
            </w:r>
          </w:p>
        </w:tc>
        <w:tc>
          <w:tcPr>
            <w:tcW w:w="3369" w:type="dxa"/>
            <w:vMerge w:val="restart"/>
            <w:vAlign w:val="top"/>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rPr>
              <w:t>1.</w:t>
            </w:r>
            <w:r>
              <w:rPr>
                <w:rFonts w:hint="eastAsia" w:ascii="Times New Roman" w:hAnsi="Times New Roman" w:eastAsia="仿宋_GB2312"/>
                <w:bCs/>
                <w:color w:val="000000"/>
                <w:kern w:val="0"/>
                <w:sz w:val="28"/>
                <w:szCs w:val="28"/>
              </w:rPr>
              <w:t>党的二十大</w:t>
            </w:r>
            <w:r>
              <w:rPr>
                <w:rFonts w:ascii="Times New Roman" w:hAnsi="Times New Roman" w:eastAsia="仿宋_GB2312"/>
                <w:bCs/>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sz w:val="28"/>
                <w:szCs w:val="28"/>
                <w:shd w:val="clear" w:color="auto" w:fill="FFFFFF"/>
              </w:rPr>
              <w:t>完善中国特色现代企业制度，弘扬企业家精神，加快建设世界一流企业</w:t>
            </w:r>
            <w:r>
              <w:rPr>
                <w:rFonts w:hint="eastAsia" w:ascii="Times New Roman" w:hAnsi="Times New Roman" w:eastAsia="仿宋_GB2312"/>
                <w:color w:val="000000"/>
                <w:sz w:val="28"/>
                <w:szCs w:val="28"/>
                <w:shd w:val="clear" w:color="auto" w:fill="FFFFFF"/>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完善产权保护、市场准入、公平竞争、社会信用等市场经济基础制度，优化营商环境</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pPr>
            <w:r>
              <w:rPr>
                <w:rFonts w:ascii="Times New Roman" w:hAnsi="Times New Roman" w:eastAsia="仿宋_GB2312"/>
                <w:bCs/>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bCs/>
                <w:kern w:val="0"/>
                <w:sz w:val="28"/>
                <w:szCs w:val="28"/>
              </w:rPr>
              <w:t>“十四五”规划</w:t>
            </w:r>
            <w:r>
              <w:rPr>
                <w:rFonts w:ascii="Times New Roman" w:hAnsi="Times New Roman" w:eastAsia="仿宋_GB2312"/>
                <w:bCs/>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建成</w:t>
            </w:r>
            <w:r>
              <w:rPr>
                <w:rFonts w:ascii="Times New Roman" w:hAnsi="Times New Roman" w:eastAsia="仿宋_GB2312"/>
                <w:color w:val="000000"/>
                <w:sz w:val="28"/>
                <w:szCs w:val="28"/>
                <w:shd w:val="clear" w:color="auto" w:fill="FFFFFF"/>
              </w:rPr>
              <w:t>文化强国、教育强国、人才强国、体育强国、健康中国</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kern w:val="0"/>
                <w:sz w:val="28"/>
                <w:szCs w:val="28"/>
              </w:rPr>
              <w:t>推动现代服务业与先进制造业、现代农业深度融合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支持智能制造系统解决方案、流程再造等新型专业化服务机构发展</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2716" w:type="dxa"/>
            <w:vMerge w:val="restart"/>
            <w:vAlign w:val="top"/>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企事业单位出纳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会计和财税代理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会计信息系统运营服务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企业管理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市场营销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直播销售</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销售类等岗位。</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1.企事业单位现金收付。</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2.精确核算企业经营成本。</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3.资金预算分析。</w:t>
            </w:r>
          </w:p>
          <w:p>
            <w:pPr>
              <w:widowControl/>
              <w:spacing w:line="400" w:lineRule="exact"/>
              <w:rPr>
                <w:rFonts w:ascii="Times New Roman" w:hAnsi="Times New Roman" w:eastAsia="仿宋_GB2312"/>
                <w:i/>
                <w:iCs/>
                <w:color w:val="000000"/>
                <w:kern w:val="0"/>
                <w:sz w:val="28"/>
                <w:szCs w:val="28"/>
              </w:rPr>
            </w:pPr>
            <w:r>
              <w:rPr>
                <w:rFonts w:ascii="Times New Roman" w:hAnsi="Times New Roman" w:eastAsia="仿宋_GB2312"/>
                <w:color w:val="000000"/>
                <w:kern w:val="0"/>
                <w:sz w:val="28"/>
                <w:szCs w:val="28"/>
              </w:rPr>
              <w:t>4.企业人力资源招聘。</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5.控制成本、生产采购流程决策、库存管理、产销结合匹配市场需求。</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6.利用智能技术，降低管理成本，提升生产效率。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335" w:type="pct"/>
            <w:vMerge w:val="continue"/>
            <w:vAlign w:val="center"/>
          </w:tcPr>
          <w:p>
            <w:pPr>
              <w:widowControl/>
              <w:spacing w:line="400" w:lineRule="exact"/>
              <w:jc w:val="center"/>
              <w:rPr>
                <w:rFonts w:hint="eastAsia" w:ascii="Times New Roman" w:hAnsi="Times New Roman" w:eastAsia="仿宋_GB2312"/>
                <w:color w:val="000000"/>
                <w:kern w:val="0"/>
                <w:sz w:val="28"/>
                <w:szCs w:val="28"/>
                <w:lang w:val="en-US" w:eastAsia="zh-CN"/>
              </w:rPr>
            </w:pPr>
          </w:p>
        </w:tc>
        <w:tc>
          <w:tcPr>
            <w:tcW w:w="281"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1038" w:type="dxa"/>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1653" w:type="dxa"/>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连锁经营与管理、市场营销、客户信息服务</w:t>
            </w:r>
          </w:p>
        </w:tc>
        <w:tc>
          <w:tcPr>
            <w:tcW w:w="1329" w:type="pct"/>
            <w:vMerge w:val="continue"/>
          </w:tcPr>
          <w:p>
            <w:pPr>
              <w:widowControl/>
              <w:spacing w:line="400" w:lineRule="exact"/>
              <w:ind w:firstLine="560" w:firstLineChars="200"/>
              <w:rPr>
                <w:rFonts w:ascii="Times New Roman" w:hAnsi="Times New Roman" w:eastAsia="仿宋_GB2312"/>
                <w:color w:val="000000"/>
                <w:kern w:val="0"/>
                <w:sz w:val="28"/>
                <w:szCs w:val="28"/>
              </w:rPr>
            </w:pPr>
          </w:p>
        </w:tc>
        <w:tc>
          <w:tcPr>
            <w:tcW w:w="1172" w:type="pct"/>
            <w:vMerge w:val="continue"/>
          </w:tcPr>
          <w:p>
            <w:pPr>
              <w:widowControl/>
              <w:spacing w:line="400" w:lineRule="exact"/>
              <w:rPr>
                <w:rFonts w:ascii="Times New Roman" w:hAnsi="Times New Roman" w:eastAsia="仿宋_GB2312"/>
                <w:color w:val="000000"/>
                <w:kern w:val="0"/>
                <w:sz w:val="28"/>
                <w:szCs w:val="28"/>
              </w:rPr>
            </w:pPr>
          </w:p>
        </w:tc>
        <w:tc>
          <w:tcPr>
            <w:tcW w:w="943" w:type="pct"/>
            <w:vMerge w:val="continue"/>
          </w:tcPr>
          <w:p>
            <w:pPr>
              <w:widowControl/>
              <w:spacing w:line="400" w:lineRule="exact"/>
              <w:rPr>
                <w:rFonts w:ascii="Times New Roman" w:hAnsi="Times New Roman" w:eastAsia="仿宋_GB2312"/>
                <w:color w:val="000000"/>
                <w:kern w:val="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831"/>
        <w:gridCol w:w="1249"/>
        <w:gridCol w:w="1208"/>
        <w:gridCol w:w="4034"/>
        <w:gridCol w:w="2400"/>
        <w:gridCol w:w="3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3"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26"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41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82"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3" w:type="pct"/>
            <w:vMerge w:val="continue"/>
            <w:vAlign w:val="center"/>
          </w:tcPr>
          <w:p>
            <w:pPr>
              <w:spacing w:line="400" w:lineRule="exact"/>
              <w:jc w:val="center"/>
              <w:rPr>
                <w:rFonts w:ascii="Times New Roman" w:hAnsi="Times New Roman" w:eastAsia="黑体"/>
                <w:sz w:val="28"/>
                <w:szCs w:val="28"/>
              </w:rPr>
            </w:pPr>
          </w:p>
        </w:tc>
        <w:tc>
          <w:tcPr>
            <w:tcW w:w="284"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26"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12"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379"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20"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28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2" w:hRule="atLeast"/>
          <w:jc w:val="center"/>
        </w:trPr>
        <w:tc>
          <w:tcPr>
            <w:tcW w:w="393" w:type="pc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ZZ041</w:t>
            </w:r>
          </w:p>
        </w:tc>
        <w:tc>
          <w:tcPr>
            <w:tcW w:w="284"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西式烹饪</w:t>
            </w:r>
          </w:p>
        </w:tc>
        <w:tc>
          <w:tcPr>
            <w:tcW w:w="426"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餐饮类</w:t>
            </w:r>
          </w:p>
        </w:tc>
        <w:tc>
          <w:tcPr>
            <w:tcW w:w="412"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lang w:bidi="ar"/>
              </w:rPr>
              <w:t>西餐烹饪、中西面点</w:t>
            </w:r>
          </w:p>
        </w:tc>
        <w:tc>
          <w:tcPr>
            <w:tcW w:w="1379"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西餐原料的识别和选用、食品安全与卫生等基础知识，西式烹饪和西式面点制作基本功，原料的初加工、菜点制作和开发创新等技能，随机应变和适应能力等素养。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1.理论知识测试</w:t>
            </w:r>
            <w:r>
              <w:rPr>
                <w:rFonts w:hint="eastAsia" w:ascii="Times New Roman" w:hAnsi="Times New Roman" w:eastAsia="仿宋_GB2312"/>
                <w:bCs/>
                <w:kern w:val="0"/>
                <w:sz w:val="28"/>
                <w:szCs w:val="28"/>
                <w:lang w:bidi="ar"/>
              </w:rPr>
              <w:t>。</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2.西餐热菜制作。</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3.西式面点制作。</w:t>
            </w:r>
          </w:p>
        </w:tc>
        <w:tc>
          <w:tcPr>
            <w:tcW w:w="820"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构建优质高效的服务业新体系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规划：“聚焦产业转型升级和居民消费升级需要”。</w:t>
            </w:r>
          </w:p>
        </w:tc>
        <w:tc>
          <w:tcPr>
            <w:tcW w:w="1282" w:type="pc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西式烹调、西式面点等岗位。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1.西餐原料选配与加工。</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2.汤汁预制。</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3.西式菜肴制作。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4.西式面点制作。</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9"/>
        <w:gridCol w:w="1230"/>
        <w:gridCol w:w="1233"/>
        <w:gridCol w:w="3232"/>
        <w:gridCol w:w="2185"/>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50"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赛项编号</w:t>
            </w:r>
          </w:p>
        </w:tc>
        <w:tc>
          <w:tcPr>
            <w:tcW w:w="29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21"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422"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508"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50" w:type="pct"/>
            <w:vMerge w:val="continue"/>
            <w:vAlign w:val="center"/>
          </w:tcPr>
          <w:p>
            <w:pPr>
              <w:widowControl/>
              <w:spacing w:line="400" w:lineRule="exact"/>
              <w:jc w:val="center"/>
              <w:rPr>
                <w:rFonts w:ascii="Times New Roman" w:hAnsi="Times New Roman" w:eastAsia="黑体"/>
                <w:kern w:val="0"/>
                <w:sz w:val="28"/>
                <w:szCs w:val="28"/>
              </w:rPr>
            </w:pPr>
          </w:p>
        </w:tc>
        <w:tc>
          <w:tcPr>
            <w:tcW w:w="297" w:type="pct"/>
            <w:vMerge w:val="continue"/>
            <w:vAlign w:val="center"/>
          </w:tcPr>
          <w:p>
            <w:pPr>
              <w:widowControl/>
              <w:spacing w:line="400" w:lineRule="exact"/>
              <w:jc w:val="center"/>
              <w:rPr>
                <w:rFonts w:ascii="Times New Roman" w:hAnsi="Times New Roman" w:eastAsia="黑体"/>
                <w:kern w:val="0"/>
                <w:sz w:val="28"/>
                <w:szCs w:val="28"/>
              </w:rPr>
            </w:pPr>
          </w:p>
        </w:tc>
        <w:tc>
          <w:tcPr>
            <w:tcW w:w="421" w:type="pct"/>
            <w:vMerge w:val="continue"/>
            <w:vAlign w:val="center"/>
          </w:tcPr>
          <w:p>
            <w:pPr>
              <w:widowControl/>
              <w:spacing w:line="400" w:lineRule="exact"/>
              <w:jc w:val="center"/>
              <w:rPr>
                <w:rFonts w:ascii="Times New Roman" w:hAnsi="Times New Roman" w:eastAsia="黑体"/>
                <w:kern w:val="0"/>
                <w:sz w:val="28"/>
                <w:szCs w:val="28"/>
              </w:rPr>
            </w:pPr>
          </w:p>
        </w:tc>
        <w:tc>
          <w:tcPr>
            <w:tcW w:w="422" w:type="pct"/>
            <w:vMerge w:val="continue"/>
            <w:vAlign w:val="center"/>
          </w:tcPr>
          <w:p>
            <w:pPr>
              <w:widowControl/>
              <w:spacing w:line="400" w:lineRule="exact"/>
              <w:jc w:val="center"/>
              <w:rPr>
                <w:rFonts w:ascii="Times New Roman" w:hAnsi="Times New Roman" w:eastAsia="黑体"/>
                <w:kern w:val="0"/>
                <w:sz w:val="28"/>
                <w:szCs w:val="28"/>
              </w:rPr>
            </w:pPr>
          </w:p>
        </w:tc>
        <w:tc>
          <w:tcPr>
            <w:tcW w:w="1107"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74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65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对应岗位群和典型工作任务</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0" w:type="pc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ZZ042</w:t>
            </w:r>
          </w:p>
        </w:tc>
        <w:tc>
          <w:tcPr>
            <w:tcW w:w="29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数字艺术设计</w:t>
            </w:r>
          </w:p>
        </w:tc>
        <w:tc>
          <w:tcPr>
            <w:tcW w:w="42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42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动漫与游戏设计、数字影像技术、界面设计与制作</w:t>
            </w:r>
          </w:p>
        </w:tc>
        <w:tc>
          <w:tcPr>
            <w:tcW w:w="1107"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主要考查选手数字绘画与造型等专项技术和专业核心技能，相关软件基础技能以及动漫与游戏、数字影像、界面设计的应用能力，注重艺术与科学的交叉融合等素养。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1.摄影摄像、图形图像处理、网页制作、动效制作、数字绘画、模型制作、动画制作、视频剪辑。</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2.艺术设计创意与构思、设计图稿绘制、计算机辅助设计及艺术原型制作、测试等。</w:t>
            </w:r>
          </w:p>
        </w:tc>
        <w:tc>
          <w:tcPr>
            <w:tcW w:w="748" w:type="pc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加快发展数字经济，促进数字经济和实体经济深度融合，打造具有国际竞争力的数字产业集群</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文化产业发展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652"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数字创意产业领域的动漫设计、互联网游戏服务、广告设计、网络传媒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文化艺术产业领域文创开发、界面设计、广告设计、工艺美术与创意设计等岗位。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1.计算机图形图像处理</w:t>
            </w:r>
            <w:r>
              <w:rPr>
                <w:rFonts w:hint="eastAsia" w:ascii="Times New Roman" w:hAnsi="Times New Roman" w:eastAsia="仿宋_GB2312"/>
                <w:kern w:val="0"/>
                <w:sz w:val="28"/>
                <w:szCs w:val="28"/>
              </w:rPr>
              <w:t>，</w:t>
            </w:r>
            <w:r>
              <w:rPr>
                <w:rFonts w:ascii="Times New Roman" w:hAnsi="Times New Roman" w:eastAsia="仿宋_GB2312"/>
                <w:kern w:val="0"/>
                <w:sz w:val="28"/>
                <w:szCs w:val="28"/>
              </w:rPr>
              <w:t>游戏角色、场景造型的绘制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动画中间画的绘制。</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2.分镜头的绘制。</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3.三维软件进行模型制作、贴图绘制、动画制作与输出。</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4.后期软件进行影片的后期合成。</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5.VR虚拟现实技术，交互动画的制作。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6.使用影像设备进行图形图像的采集输出。</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7.使用视频剪辑软件进行视频的剪辑、包装、合成与输出。</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049"/>
        <w:gridCol w:w="1202"/>
        <w:gridCol w:w="1589"/>
        <w:gridCol w:w="3168"/>
        <w:gridCol w:w="3022"/>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432"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5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0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540"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260"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2" w:type="pct"/>
            <w:vMerge w:val="continue"/>
            <w:vAlign w:val="center"/>
          </w:tcPr>
          <w:p>
            <w:pPr>
              <w:widowControl/>
              <w:spacing w:line="400" w:lineRule="exact"/>
              <w:jc w:val="center"/>
              <w:rPr>
                <w:rFonts w:ascii="Times New Roman" w:hAnsi="Times New Roman" w:eastAsia="黑体"/>
                <w:kern w:val="0"/>
                <w:sz w:val="28"/>
                <w:szCs w:val="28"/>
              </w:rPr>
            </w:pPr>
          </w:p>
        </w:tc>
        <w:tc>
          <w:tcPr>
            <w:tcW w:w="356" w:type="pct"/>
            <w:vMerge w:val="continue"/>
            <w:vAlign w:val="center"/>
          </w:tcPr>
          <w:p>
            <w:pPr>
              <w:widowControl/>
              <w:spacing w:line="400" w:lineRule="exact"/>
              <w:jc w:val="center"/>
              <w:rPr>
                <w:rFonts w:ascii="Times New Roman" w:hAnsi="Times New Roman" w:eastAsia="黑体"/>
                <w:kern w:val="0"/>
                <w:sz w:val="28"/>
                <w:szCs w:val="28"/>
              </w:rPr>
            </w:pPr>
          </w:p>
        </w:tc>
        <w:tc>
          <w:tcPr>
            <w:tcW w:w="408" w:type="pct"/>
            <w:vMerge w:val="continue"/>
            <w:vAlign w:val="center"/>
          </w:tcPr>
          <w:p>
            <w:pPr>
              <w:widowControl/>
              <w:spacing w:line="400" w:lineRule="exact"/>
              <w:jc w:val="center"/>
              <w:rPr>
                <w:rFonts w:ascii="Times New Roman" w:hAnsi="Times New Roman" w:eastAsia="黑体"/>
                <w:kern w:val="0"/>
                <w:sz w:val="28"/>
                <w:szCs w:val="28"/>
              </w:rPr>
            </w:pPr>
          </w:p>
        </w:tc>
        <w:tc>
          <w:tcPr>
            <w:tcW w:w="540" w:type="pct"/>
            <w:vMerge w:val="continue"/>
            <w:vAlign w:val="center"/>
          </w:tcPr>
          <w:p>
            <w:pPr>
              <w:widowControl/>
              <w:spacing w:line="400" w:lineRule="exact"/>
              <w:jc w:val="center"/>
              <w:rPr>
                <w:rFonts w:ascii="Times New Roman" w:hAnsi="Times New Roman" w:eastAsia="黑体"/>
                <w:kern w:val="0"/>
                <w:sz w:val="28"/>
                <w:szCs w:val="28"/>
              </w:rPr>
            </w:pPr>
          </w:p>
        </w:tc>
        <w:tc>
          <w:tcPr>
            <w:tcW w:w="1077"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1027"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情况</w:t>
            </w:r>
          </w:p>
        </w:tc>
        <w:tc>
          <w:tcPr>
            <w:tcW w:w="115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2"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ZZ043</w:t>
            </w:r>
          </w:p>
        </w:tc>
        <w:tc>
          <w:tcPr>
            <w:tcW w:w="356"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声乐、器乐表演</w:t>
            </w:r>
          </w:p>
        </w:tc>
        <w:tc>
          <w:tcPr>
            <w:tcW w:w="408"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w:t>
            </w:r>
          </w:p>
        </w:tc>
        <w:tc>
          <w:tcPr>
            <w:tcW w:w="540"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音乐表演、戏曲音乐、戏剧表演、曲艺表演、数字音乐制作、乐器维修与制作</w:t>
            </w:r>
          </w:p>
        </w:tc>
        <w:tc>
          <w:tcPr>
            <w:tcW w:w="1077"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主要考查选手艺术学、音乐基础理论等知识，歌唱、乐器演奏等技能，文学艺术、音乐鉴赏、团队合作等素养。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1.视唱练耳、乐理等音乐基本素养，音乐分析和鉴赏，独唱和合唱。</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2.乐器的独立演奏，伴奏、合奏和表演。</w:t>
            </w:r>
          </w:p>
        </w:tc>
        <w:tc>
          <w:tcPr>
            <w:tcW w:w="1027"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55"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音乐表演、音乐教学、旅游演艺、群众文化活动服务等岗位。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1.声乐演唱或器乐演奏技艺。</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2.声乐和器乐知识讲授。</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3.策划组织音乐艺术实践活动。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2" w:type="pct"/>
            <w:vMerge w:val="continue"/>
            <w:vAlign w:val="center"/>
          </w:tcPr>
          <w:p>
            <w:pPr>
              <w:widowControl/>
              <w:spacing w:line="400" w:lineRule="exact"/>
              <w:jc w:val="center"/>
              <w:rPr>
                <w:rFonts w:ascii="Times New Roman" w:hAnsi="Times New Roman" w:eastAsia="仿宋_GB2312"/>
                <w:kern w:val="0"/>
                <w:sz w:val="28"/>
                <w:szCs w:val="28"/>
              </w:rPr>
            </w:pPr>
          </w:p>
        </w:tc>
        <w:tc>
          <w:tcPr>
            <w:tcW w:w="356" w:type="pct"/>
            <w:vMerge w:val="continue"/>
            <w:vAlign w:val="center"/>
          </w:tcPr>
          <w:p>
            <w:pPr>
              <w:widowControl/>
              <w:spacing w:line="400" w:lineRule="exact"/>
              <w:jc w:val="center"/>
              <w:rPr>
                <w:rFonts w:ascii="Times New Roman" w:hAnsi="Times New Roman" w:eastAsia="仿宋_GB2312"/>
                <w:kern w:val="0"/>
                <w:sz w:val="28"/>
                <w:szCs w:val="28"/>
              </w:rPr>
            </w:pPr>
          </w:p>
        </w:tc>
        <w:tc>
          <w:tcPr>
            <w:tcW w:w="408"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540"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民族音乐与舞蹈</w:t>
            </w:r>
          </w:p>
        </w:tc>
        <w:tc>
          <w:tcPr>
            <w:tcW w:w="1077" w:type="pct"/>
            <w:vMerge w:val="continue"/>
            <w:vAlign w:val="center"/>
          </w:tcPr>
          <w:p>
            <w:pPr>
              <w:widowControl/>
              <w:spacing w:line="400" w:lineRule="exact"/>
              <w:jc w:val="center"/>
              <w:rPr>
                <w:rFonts w:ascii="Times New Roman" w:hAnsi="Times New Roman" w:eastAsia="黑体"/>
                <w:kern w:val="0"/>
                <w:sz w:val="24"/>
              </w:rPr>
            </w:pPr>
          </w:p>
        </w:tc>
        <w:tc>
          <w:tcPr>
            <w:tcW w:w="1027" w:type="pct"/>
            <w:vMerge w:val="continue"/>
            <w:vAlign w:val="center"/>
          </w:tcPr>
          <w:p>
            <w:pPr>
              <w:widowControl/>
              <w:spacing w:line="400" w:lineRule="exact"/>
              <w:jc w:val="center"/>
              <w:rPr>
                <w:rFonts w:ascii="Times New Roman" w:hAnsi="Times New Roman" w:eastAsia="黑体"/>
                <w:kern w:val="0"/>
                <w:sz w:val="24"/>
              </w:rPr>
            </w:pPr>
          </w:p>
        </w:tc>
        <w:tc>
          <w:tcPr>
            <w:tcW w:w="1155" w:type="pct"/>
            <w:vMerge w:val="continue"/>
            <w:vAlign w:val="center"/>
          </w:tcPr>
          <w:p>
            <w:pPr>
              <w:widowControl/>
              <w:spacing w:line="400" w:lineRule="exact"/>
              <w:jc w:val="center"/>
              <w:rPr>
                <w:rFonts w:ascii="Times New Roman" w:hAnsi="Times New Roman" w:eastAsia="黑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2" w:type="pct"/>
            <w:vMerge w:val="continue"/>
            <w:vAlign w:val="center"/>
          </w:tcPr>
          <w:p>
            <w:pPr>
              <w:widowControl/>
              <w:spacing w:line="400" w:lineRule="exact"/>
              <w:jc w:val="center"/>
              <w:rPr>
                <w:rFonts w:ascii="Times New Roman" w:hAnsi="Times New Roman" w:eastAsia="仿宋_GB2312"/>
                <w:kern w:val="0"/>
                <w:sz w:val="28"/>
                <w:szCs w:val="28"/>
              </w:rPr>
            </w:pPr>
          </w:p>
        </w:tc>
        <w:tc>
          <w:tcPr>
            <w:tcW w:w="356" w:type="pct"/>
            <w:vMerge w:val="continue"/>
            <w:vAlign w:val="center"/>
          </w:tcPr>
          <w:p>
            <w:pPr>
              <w:widowControl/>
              <w:spacing w:line="400" w:lineRule="exact"/>
              <w:jc w:val="center"/>
              <w:rPr>
                <w:rFonts w:ascii="Times New Roman" w:hAnsi="Times New Roman" w:eastAsia="仿宋_GB2312"/>
                <w:kern w:val="0"/>
                <w:sz w:val="28"/>
                <w:szCs w:val="28"/>
              </w:rPr>
            </w:pPr>
          </w:p>
        </w:tc>
        <w:tc>
          <w:tcPr>
            <w:tcW w:w="408"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540"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社会文化艺术</w:t>
            </w:r>
          </w:p>
        </w:tc>
        <w:tc>
          <w:tcPr>
            <w:tcW w:w="1077" w:type="pct"/>
            <w:vMerge w:val="continue"/>
            <w:vAlign w:val="center"/>
          </w:tcPr>
          <w:p>
            <w:pPr>
              <w:widowControl/>
              <w:spacing w:line="400" w:lineRule="exact"/>
              <w:jc w:val="center"/>
              <w:rPr>
                <w:rFonts w:ascii="Times New Roman" w:hAnsi="Times New Roman" w:eastAsia="黑体"/>
                <w:kern w:val="0"/>
                <w:sz w:val="24"/>
              </w:rPr>
            </w:pPr>
          </w:p>
        </w:tc>
        <w:tc>
          <w:tcPr>
            <w:tcW w:w="1027" w:type="pct"/>
            <w:vMerge w:val="continue"/>
            <w:vAlign w:val="center"/>
          </w:tcPr>
          <w:p>
            <w:pPr>
              <w:widowControl/>
              <w:spacing w:line="400" w:lineRule="exact"/>
              <w:jc w:val="center"/>
              <w:rPr>
                <w:rFonts w:ascii="Times New Roman" w:hAnsi="Times New Roman" w:eastAsia="黑体"/>
                <w:kern w:val="0"/>
                <w:sz w:val="24"/>
              </w:rPr>
            </w:pPr>
          </w:p>
        </w:tc>
        <w:tc>
          <w:tcPr>
            <w:tcW w:w="1155" w:type="pct"/>
            <w:vMerge w:val="continue"/>
            <w:vAlign w:val="center"/>
          </w:tcPr>
          <w:p>
            <w:pPr>
              <w:widowControl/>
              <w:spacing w:line="400" w:lineRule="exact"/>
              <w:jc w:val="center"/>
              <w:rPr>
                <w:rFonts w:ascii="Times New Roman" w:hAnsi="Times New Roman" w:eastAsia="黑体"/>
                <w:kern w:val="0"/>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2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5"/>
        <w:gridCol w:w="802"/>
        <w:gridCol w:w="1161"/>
        <w:gridCol w:w="2552"/>
        <w:gridCol w:w="2777"/>
        <w:gridCol w:w="2943"/>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trPr>
        <w:tc>
          <w:tcPr>
            <w:tcW w:w="357" w:type="pct"/>
            <w:vMerge w:val="restart"/>
            <w:vAlign w:val="center"/>
          </w:tcPr>
          <w:p>
            <w:pPr>
              <w:widowControl/>
              <w:spacing w:line="400" w:lineRule="exact"/>
              <w:jc w:val="center"/>
              <w:textAlignment w:val="center"/>
              <w:rPr>
                <w:rFonts w:hint="eastAsia" w:ascii="Times New Roman" w:hAnsi="Times New Roman" w:eastAsia="宋体"/>
                <w:sz w:val="28"/>
                <w:szCs w:val="28"/>
                <w:lang w:eastAsia="zh-CN"/>
              </w:rPr>
            </w:pPr>
            <w:r>
              <w:rPr>
                <w:rFonts w:ascii="Times New Roman" w:hAnsi="Times New Roman"/>
              </w:rPr>
              <w:br w:type="page"/>
            </w:r>
            <w:r>
              <w:rPr>
                <w:rFonts w:hint="eastAsia" w:ascii="Times New Roman" w:hAnsi="Times New Roman" w:eastAsia="黑体"/>
                <w:sz w:val="28"/>
                <w:szCs w:val="28"/>
                <w:lang w:eastAsia="zh-CN"/>
              </w:rPr>
              <w:t>赛项编号</w:t>
            </w:r>
          </w:p>
        </w:tc>
        <w:tc>
          <w:tcPr>
            <w:tcW w:w="271"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5"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11" w:type="pct"/>
            <w:gridSpan w:val="3"/>
            <w:vAlign w:val="center"/>
          </w:tcPr>
          <w:p>
            <w:pPr>
              <w:widowControl/>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trPr>
        <w:tc>
          <w:tcPr>
            <w:tcW w:w="357"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4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7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trPr>
        <w:tc>
          <w:tcPr>
            <w:tcW w:w="357"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ZZ044</w:t>
            </w:r>
          </w:p>
        </w:tc>
        <w:tc>
          <w:tcPr>
            <w:tcW w:w="27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饲料营养与检测</w:t>
            </w: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畜牧业类</w:t>
            </w:r>
          </w:p>
        </w:tc>
        <w:tc>
          <w:tcPr>
            <w:tcW w:w="86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畜禽生产技术、特种动物养殖</w:t>
            </w:r>
          </w:p>
        </w:tc>
        <w:tc>
          <w:tcPr>
            <w:tcW w:w="941"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主要考查选手饲料营养成分及营养作用等知识、饲料成分检测和饲料营养分析等技能、团队协作工作效率安全意识等素养。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1.饲料营养作用。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2.饲料成分检测。</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3.饲料营养分析。</w:t>
            </w:r>
          </w:p>
        </w:tc>
        <w:tc>
          <w:tcPr>
            <w:tcW w:w="997"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加快建设农业强国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加强生物安全管理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坚持农业农村优先发展，全面推进乡村振兴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73"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畜牧业生产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渔业生产</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1.选用正确的设备。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2.规范使用检测设备。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3.饲料成分检测。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4.饲料营养分析。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trPr>
        <w:tc>
          <w:tcPr>
            <w:tcW w:w="35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渔业类</w:t>
            </w:r>
          </w:p>
        </w:tc>
        <w:tc>
          <w:tcPr>
            <w:tcW w:w="865"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淡水养殖、海水养殖</w:t>
            </w:r>
          </w:p>
        </w:tc>
        <w:tc>
          <w:tcPr>
            <w:tcW w:w="94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9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73"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
        <w:gridCol w:w="797"/>
        <w:gridCol w:w="1161"/>
        <w:gridCol w:w="2151"/>
        <w:gridCol w:w="3171"/>
        <w:gridCol w:w="2593"/>
        <w:gridCol w:w="3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350"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9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3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254"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jc w:val="center"/>
        </w:trPr>
        <w:tc>
          <w:tcPr>
            <w:tcW w:w="350" w:type="pct"/>
            <w:vMerge w:val="continue"/>
            <w:vAlign w:val="center"/>
          </w:tcPr>
          <w:p>
            <w:pPr>
              <w:spacing w:line="400" w:lineRule="exact"/>
              <w:jc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3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7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8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产业情况</w:t>
            </w:r>
          </w:p>
        </w:tc>
        <w:tc>
          <w:tcPr>
            <w:tcW w:w="129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9" w:hRule="atLeast"/>
          <w:jc w:val="center"/>
        </w:trPr>
        <w:tc>
          <w:tcPr>
            <w:tcW w:w="350"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13"/>
                <w:szCs w:val="13"/>
                <w:lang w:val="en-US" w:eastAsia="zh-CN"/>
              </w:rPr>
            </w:pPr>
            <w:r>
              <w:rPr>
                <w:rFonts w:hint="eastAsia" w:ascii="Times New Roman" w:hAnsi="Times New Roman" w:eastAsia="仿宋_GB2312"/>
                <w:color w:val="000000"/>
                <w:kern w:val="0"/>
                <w:sz w:val="28"/>
                <w:szCs w:val="28"/>
                <w:lang w:val="en-US" w:eastAsia="zh-CN" w:bidi="ar"/>
              </w:rPr>
              <w:t>ZZ045</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矿井灾害应急救援</w:t>
            </w:r>
          </w:p>
        </w:tc>
        <w:tc>
          <w:tcPr>
            <w:tcW w:w="39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地质类</w:t>
            </w:r>
          </w:p>
        </w:tc>
        <w:tc>
          <w:tcPr>
            <w:tcW w:w="73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掘进技术</w:t>
            </w:r>
          </w:p>
        </w:tc>
        <w:tc>
          <w:tcPr>
            <w:tcW w:w="1076"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rPr>
              <w:t>考查</w:t>
            </w:r>
            <w:r>
              <w:rPr>
                <w:rFonts w:ascii="Times New Roman" w:hAnsi="Times New Roman" w:eastAsia="仿宋_GB2312"/>
                <w:color w:val="000000"/>
                <w:kern w:val="0"/>
                <w:sz w:val="28"/>
                <w:szCs w:val="28"/>
                <w:lang w:bidi="ar"/>
              </w:rPr>
              <w:t>选手对</w:t>
            </w:r>
            <w:r>
              <w:rPr>
                <w:rFonts w:ascii="Times New Roman" w:hAnsi="Times New Roman" w:eastAsia="仿宋_GB2312"/>
                <w:kern w:val="0"/>
                <w:sz w:val="28"/>
                <w:szCs w:val="28"/>
              </w:rPr>
              <w:t>矿井突发事故的技能处理和应急救援的能力</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比赛内容：</w:t>
            </w:r>
            <w:r>
              <w:rPr>
                <w:rFonts w:ascii="Times New Roman" w:hAnsi="Times New Roman" w:eastAsia="仿宋_GB2312"/>
                <w:bCs/>
                <w:color w:val="000000"/>
                <w:kern w:val="0"/>
                <w:sz w:val="28"/>
                <w:szCs w:val="28"/>
                <w:lang w:bidi="ar"/>
              </w:rPr>
              <w:t xml:space="preserve"> </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w:t>
            </w:r>
            <w:r>
              <w:rPr>
                <w:rFonts w:ascii="Times New Roman" w:hAnsi="Times New Roman" w:eastAsia="仿宋_GB2312"/>
                <w:color w:val="000000"/>
                <w:kern w:val="0"/>
                <w:sz w:val="28"/>
                <w:szCs w:val="28"/>
                <w:lang w:bidi="ar"/>
              </w:rPr>
              <w:t>.</w:t>
            </w:r>
            <w:r>
              <w:rPr>
                <w:rFonts w:ascii="Times New Roman" w:hAnsi="Times New Roman" w:eastAsia="仿宋_GB2312"/>
                <w:bCs/>
                <w:color w:val="000000"/>
                <w:kern w:val="0"/>
                <w:sz w:val="28"/>
                <w:szCs w:val="28"/>
                <w:lang w:bidi="ar"/>
              </w:rPr>
              <w:t>相关法律法规</w:t>
            </w:r>
            <w:r>
              <w:rPr>
                <w:rFonts w:hint="eastAsia" w:ascii="Times New Roman" w:hAnsi="Times New Roman" w:eastAsia="仿宋_GB2312"/>
                <w:bCs/>
                <w:kern w:val="0"/>
                <w:sz w:val="28"/>
                <w:szCs w:val="28"/>
                <w:lang w:bidi="ar"/>
              </w:rPr>
              <w:t>（</w:t>
            </w:r>
            <w:r>
              <w:rPr>
                <w:rFonts w:ascii="Times New Roman" w:hAnsi="Times New Roman" w:eastAsia="仿宋_GB2312"/>
                <w:bCs/>
                <w:color w:val="000000"/>
                <w:kern w:val="0"/>
                <w:sz w:val="28"/>
                <w:szCs w:val="28"/>
                <w:lang w:bidi="ar"/>
              </w:rPr>
              <w:t>理论</w:t>
            </w:r>
            <w:bookmarkStart w:id="32" w:name="bkReivew1070813"/>
            <w:r>
              <w:rPr>
                <w:rFonts w:hint="eastAsia" w:ascii="Times New Roman" w:hAnsi="Times New Roman" w:eastAsia="仿宋_GB2312"/>
                <w:bCs/>
                <w:kern w:val="0"/>
                <w:sz w:val="28"/>
                <w:szCs w:val="28"/>
                <w:lang w:bidi="ar"/>
              </w:rPr>
              <w:t>）</w:t>
            </w:r>
            <w:bookmarkEnd w:id="32"/>
            <w:r>
              <w:rPr>
                <w:rFonts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bCs/>
                <w:color w:val="000000"/>
                <w:kern w:val="0"/>
                <w:sz w:val="28"/>
                <w:szCs w:val="28"/>
                <w:lang w:bidi="ar"/>
              </w:rPr>
              <w:t>2</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不同事故的应急处理、应急救援。</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kern w:val="0"/>
                <w:sz w:val="28"/>
                <w:szCs w:val="28"/>
              </w:rPr>
              <w:t>3</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自救互救等技能</w:t>
            </w:r>
            <w:r>
              <w:rPr>
                <w:rFonts w:ascii="Times New Roman" w:hAnsi="Times New Roman" w:eastAsia="仿宋_GB2312"/>
                <w:bCs/>
                <w:color w:val="000000"/>
                <w:kern w:val="0"/>
                <w:sz w:val="28"/>
                <w:szCs w:val="28"/>
                <w:lang w:bidi="ar"/>
              </w:rPr>
              <w:t>。</w:t>
            </w:r>
          </w:p>
        </w:tc>
        <w:tc>
          <w:tcPr>
            <w:tcW w:w="880"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加强能源产供储销体系建设，确保能源安全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提高矿产资源开发保护水平，发展绿色矿业，建设绿色矿山</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298"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r>
              <w:rPr>
                <w:rFonts w:ascii="Times New Roman" w:hAnsi="Times New Roman" w:eastAsia="仿宋_GB2312"/>
                <w:b/>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安全技术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应急救援</w:t>
            </w:r>
            <w:r>
              <w:rPr>
                <w:rFonts w:ascii="Times New Roman" w:hAnsi="Times New Roman" w:eastAsia="仿宋_GB2312"/>
                <w:color w:val="000000"/>
                <w:kern w:val="0"/>
                <w:sz w:val="28"/>
                <w:szCs w:val="28"/>
                <w:lang w:bidi="ar"/>
              </w:rPr>
              <w:t>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消防安全管理</w:t>
            </w:r>
            <w:r>
              <w:rPr>
                <w:rFonts w:ascii="Times New Roman" w:hAnsi="Times New Roman" w:eastAsia="仿宋_GB2312"/>
                <w:color w:val="000000"/>
                <w:kern w:val="0"/>
                <w:sz w:val="28"/>
                <w:szCs w:val="28"/>
                <w:lang w:bidi="ar"/>
              </w:rPr>
              <w:t>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智能采掘设备操作、运维</w:t>
            </w:r>
            <w:r>
              <w:rPr>
                <w:rFonts w:ascii="Times New Roman" w:hAnsi="Times New Roman" w:eastAsia="仿宋_GB2312"/>
                <w:color w:val="000000"/>
                <w:kern w:val="0"/>
                <w:sz w:val="28"/>
                <w:szCs w:val="28"/>
                <w:lang w:bidi="ar"/>
              </w:rPr>
              <w:t>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智能机电设备操作、运维</w:t>
            </w:r>
            <w:r>
              <w:rPr>
                <w:rFonts w:ascii="Times New Roman" w:hAnsi="Times New Roman" w:eastAsia="仿宋_GB2312"/>
                <w:color w:val="000000"/>
                <w:kern w:val="0"/>
                <w:sz w:val="28"/>
                <w:szCs w:val="28"/>
                <w:lang w:bidi="ar"/>
              </w:rPr>
              <w:t>技术</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rPr>
              <w:t>煤质分析技术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矿井通风、安全监测、矿山救援技术</w:t>
            </w:r>
            <w:r>
              <w:rPr>
                <w:rFonts w:hint="eastAsia" w:ascii="Times New Roman" w:hAnsi="Times New Roman" w:eastAsia="仿宋_GB2312"/>
                <w:kern w:val="0"/>
                <w:sz w:val="28"/>
                <w:szCs w:val="28"/>
              </w:rPr>
              <w:t>等</w:t>
            </w:r>
            <w:r>
              <w:rPr>
                <w:rFonts w:ascii="Times New Roman" w:hAnsi="Times New Roman" w:eastAsia="仿宋_GB2312"/>
                <w:kern w:val="0"/>
                <w:sz w:val="28"/>
                <w:szCs w:val="28"/>
              </w:rPr>
              <w:t>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r>
              <w:rPr>
                <w:rFonts w:ascii="Times New Roman" w:hAnsi="Times New Roman" w:eastAsia="仿宋_GB2312"/>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ascii="Times New Roman" w:hAnsi="Times New Roman" w:eastAsia="仿宋_GB2312"/>
                <w:kern w:val="0"/>
                <w:sz w:val="28"/>
                <w:szCs w:val="28"/>
              </w:rPr>
              <w:t>危险源识别</w:t>
            </w:r>
            <w:r>
              <w:rPr>
                <w:rFonts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ascii="Times New Roman" w:hAnsi="Times New Roman" w:eastAsia="仿宋_GB2312"/>
                <w:kern w:val="0"/>
                <w:sz w:val="28"/>
                <w:szCs w:val="28"/>
              </w:rPr>
              <w:t>矿井灾害监测与应急处置</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ascii="Times New Roman" w:hAnsi="Times New Roman" w:eastAsia="仿宋_GB2312"/>
                <w:kern w:val="0"/>
                <w:sz w:val="28"/>
                <w:szCs w:val="28"/>
              </w:rPr>
              <w:t>矿井灾害应急预案演练与现场救护</w:t>
            </w:r>
            <w:r>
              <w:rPr>
                <w:rFonts w:ascii="Times New Roman" w:hAnsi="Times New Roman" w:eastAsia="仿宋_GB2312"/>
                <w:color w:val="000000"/>
                <w:kern w:val="0"/>
                <w:sz w:val="28"/>
                <w:szCs w:val="28"/>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601" w:hRule="atLeast"/>
          <w:jc w:val="center"/>
        </w:trPr>
        <w:tc>
          <w:tcPr>
            <w:tcW w:w="35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39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煤炭类</w:t>
            </w:r>
          </w:p>
        </w:tc>
        <w:tc>
          <w:tcPr>
            <w:tcW w:w="730"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采矿技术、矿井建设技术、矿井通风与安全、矿山机电、煤炭综合利用</w:t>
            </w:r>
          </w:p>
        </w:tc>
        <w:tc>
          <w:tcPr>
            <w:tcW w:w="1076" w:type="pct"/>
            <w:vMerge w:val="continue"/>
            <w:vAlign w:val="center"/>
          </w:tcPr>
          <w:p>
            <w:pPr>
              <w:snapToGrid w:val="0"/>
              <w:spacing w:line="400" w:lineRule="exact"/>
              <w:jc w:val="left"/>
              <w:rPr>
                <w:rFonts w:ascii="Times New Roman" w:hAnsi="Times New Roman" w:eastAsia="仿宋"/>
                <w:color w:val="000000"/>
                <w:sz w:val="24"/>
              </w:rPr>
            </w:pPr>
          </w:p>
        </w:tc>
        <w:tc>
          <w:tcPr>
            <w:tcW w:w="880" w:type="pct"/>
            <w:vMerge w:val="continue"/>
            <w:vAlign w:val="center"/>
          </w:tcPr>
          <w:p>
            <w:pPr>
              <w:snapToGrid w:val="0"/>
              <w:spacing w:line="400" w:lineRule="exact"/>
              <w:jc w:val="left"/>
              <w:rPr>
                <w:rFonts w:ascii="Times New Roman" w:hAnsi="Times New Roman" w:eastAsia="仿宋"/>
                <w:color w:val="000000"/>
                <w:sz w:val="24"/>
              </w:rPr>
            </w:pPr>
          </w:p>
        </w:tc>
        <w:tc>
          <w:tcPr>
            <w:tcW w:w="1298"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91" w:hRule="atLeast"/>
          <w:jc w:val="center"/>
        </w:trPr>
        <w:tc>
          <w:tcPr>
            <w:tcW w:w="35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394"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安全类</w:t>
            </w:r>
          </w:p>
        </w:tc>
        <w:tc>
          <w:tcPr>
            <w:tcW w:w="730" w:type="pct"/>
            <w:vAlign w:val="center"/>
          </w:tcPr>
          <w:p>
            <w:pPr>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安全技术与管理、应急救援技术、防灾减灾技术</w:t>
            </w:r>
          </w:p>
        </w:tc>
        <w:tc>
          <w:tcPr>
            <w:tcW w:w="1076" w:type="pct"/>
            <w:vMerge w:val="continue"/>
            <w:vAlign w:val="center"/>
          </w:tcPr>
          <w:p>
            <w:pPr>
              <w:snapToGrid w:val="0"/>
              <w:spacing w:line="400" w:lineRule="exact"/>
              <w:jc w:val="left"/>
              <w:rPr>
                <w:rFonts w:ascii="Times New Roman" w:hAnsi="Times New Roman" w:eastAsia="仿宋"/>
                <w:color w:val="000000"/>
                <w:sz w:val="24"/>
              </w:rPr>
            </w:pPr>
          </w:p>
        </w:tc>
        <w:tc>
          <w:tcPr>
            <w:tcW w:w="880" w:type="pct"/>
            <w:vMerge w:val="continue"/>
            <w:vAlign w:val="center"/>
          </w:tcPr>
          <w:p>
            <w:pPr>
              <w:snapToGrid w:val="0"/>
              <w:spacing w:line="400" w:lineRule="exact"/>
              <w:jc w:val="left"/>
              <w:rPr>
                <w:rFonts w:ascii="Times New Roman" w:hAnsi="Times New Roman" w:eastAsia="仿宋"/>
                <w:color w:val="000000"/>
                <w:sz w:val="24"/>
              </w:rPr>
            </w:pPr>
          </w:p>
        </w:tc>
        <w:tc>
          <w:tcPr>
            <w:tcW w:w="1298" w:type="pct"/>
            <w:vMerge w:val="continue"/>
            <w:vAlign w:val="center"/>
          </w:tcPr>
          <w:p>
            <w:pPr>
              <w:snapToGrid w:val="0"/>
              <w:spacing w:line="400" w:lineRule="exact"/>
              <w:jc w:val="left"/>
              <w:rPr>
                <w:rFonts w:ascii="Times New Roman" w:hAnsi="Times New Roman" w:eastAsia="仿宋"/>
                <w:color w:val="000000"/>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5"/>
        <w:gridCol w:w="830"/>
        <w:gridCol w:w="1223"/>
        <w:gridCol w:w="2397"/>
        <w:gridCol w:w="3326"/>
        <w:gridCol w:w="2104"/>
        <w:gridCol w:w="3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1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1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33"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1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1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3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1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28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49"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ZZ046</w:t>
            </w:r>
          </w:p>
        </w:tc>
        <w:tc>
          <w:tcPr>
            <w:tcW w:w="282"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新材料智能生产与产品检验</w:t>
            </w:r>
          </w:p>
        </w:tc>
        <w:tc>
          <w:tcPr>
            <w:tcW w:w="41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黑色金属材料类</w:t>
            </w:r>
          </w:p>
        </w:tc>
        <w:tc>
          <w:tcPr>
            <w:tcW w:w="817"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钢铁冶炼技术、钢铁装备运行与维护</w:t>
            </w:r>
          </w:p>
        </w:tc>
        <w:tc>
          <w:tcPr>
            <w:tcW w:w="1134"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主要考查选手材料检验、机械识图、材料生产工艺等基础知识，配料、生产操作、材料性能检验等能力，绿色环保、安全生产、质量管理等职业素养。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1.黑色金属材料、有色金属材料、建筑材料等生产工艺理论知识和原材料分析。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2.黑色金属材料、有色金属材料、建筑材料等生产操作与维护。</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3.黑色金属材料、有色金属材料、建筑材料等产品质量检验。</w:t>
            </w:r>
          </w:p>
        </w:tc>
        <w:tc>
          <w:tcPr>
            <w:tcW w:w="717"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推动制造业高端化、智能化、绿色化发展，构建新一代新材料、绿色环保等一批新的增长引擎</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推进钢铁、石化、建材等行业绿色化改造</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281"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烧结与球团、炼铁、炼钢、炉外精炼和连续铸钢</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有色金属冶炼操作、设备运行维护、简单生产组织管理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w:t>
            </w:r>
            <w:bookmarkStart w:id="33" w:name="bkReivew3061045"/>
            <w:r>
              <w:rPr>
                <w:rFonts w:ascii="Times New Roman" w:hAnsi="Times New Roman" w:eastAsia="仿宋_GB2312"/>
                <w:kern w:val="0"/>
                <w:sz w:val="28"/>
                <w:szCs w:val="28"/>
                <w:lang w:bidi="ar"/>
              </w:rPr>
              <w:t>材</w:t>
            </w:r>
            <w:bookmarkEnd w:id="33"/>
            <w:r>
              <w:rPr>
                <w:rFonts w:ascii="Times New Roman" w:hAnsi="Times New Roman" w:eastAsia="仿宋_GB2312"/>
                <w:color w:val="000000"/>
                <w:kern w:val="0"/>
                <w:sz w:val="28"/>
                <w:szCs w:val="28"/>
                <w:lang w:bidi="ar"/>
              </w:rPr>
              <w:t>理化性能检验、中控操作、生产巡检、产品品控检验等岗位。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1.钢铁冶金生产操作、机电设备使用与维护、产品检验。</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2.金属生产工艺操作、有色金属冶炼典型设备的智能操作与控制、故障处理与维护。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3.建材理化性能检验、生产设备巡检与中控基本操作。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0" w:hRule="atLeast"/>
          <w:jc w:val="center"/>
        </w:trPr>
        <w:tc>
          <w:tcPr>
            <w:tcW w:w="34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17"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有色金属材料类</w:t>
            </w:r>
          </w:p>
        </w:tc>
        <w:tc>
          <w:tcPr>
            <w:tcW w:w="817" w:type="pct"/>
            <w:tcBorders>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有色金属冶炼技术、金属压力加工</w:t>
            </w:r>
          </w:p>
        </w:tc>
        <w:tc>
          <w:tcPr>
            <w:tcW w:w="11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281"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jc w:val="center"/>
        </w:trPr>
        <w:tc>
          <w:tcPr>
            <w:tcW w:w="34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17"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建筑材料类</w:t>
            </w:r>
          </w:p>
        </w:tc>
        <w:tc>
          <w:tcPr>
            <w:tcW w:w="817"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建筑材料智能生产技术、新型建筑材料生产技术、建筑材料检测技术</w:t>
            </w:r>
          </w:p>
        </w:tc>
        <w:tc>
          <w:tcPr>
            <w:tcW w:w="1134"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281"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74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842"/>
        <w:gridCol w:w="1279"/>
        <w:gridCol w:w="2068"/>
        <w:gridCol w:w="4282"/>
        <w:gridCol w:w="1997"/>
        <w:gridCol w:w="3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2"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3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698"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232"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2" w:type="pct"/>
            <w:vMerge w:val="continue"/>
            <w:vAlign w:val="center"/>
          </w:tcPr>
          <w:p>
            <w:pPr>
              <w:spacing w:line="400" w:lineRule="exact"/>
              <w:jc w:val="center"/>
              <w:rPr>
                <w:rFonts w:ascii="Times New Roman" w:hAnsi="Times New Roman" w:eastAsia="黑体"/>
                <w:color w:val="000000"/>
                <w:sz w:val="28"/>
                <w:szCs w:val="28"/>
              </w:rPr>
            </w:pPr>
          </w:p>
        </w:tc>
        <w:tc>
          <w:tcPr>
            <w:tcW w:w="28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3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9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4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74"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111"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jc w:val="center"/>
        </w:trPr>
        <w:tc>
          <w:tcPr>
            <w:tcW w:w="352"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ZZ047</w:t>
            </w:r>
          </w:p>
        </w:tc>
        <w:tc>
          <w:tcPr>
            <w:tcW w:w="284"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节水系统安装与维护</w:t>
            </w:r>
          </w:p>
        </w:tc>
        <w:tc>
          <w:tcPr>
            <w:tcW w:w="431"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水文水资源类</w:t>
            </w:r>
          </w:p>
        </w:tc>
        <w:tc>
          <w:tcPr>
            <w:tcW w:w="698"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水文与水资源勘测</w:t>
            </w:r>
          </w:p>
        </w:tc>
        <w:tc>
          <w:tcPr>
            <w:tcW w:w="1446" w:type="pct"/>
            <w:vMerge w:val="restart"/>
          </w:tcPr>
          <w:p>
            <w:pPr>
              <w:widowControl/>
              <w:spacing w:line="400" w:lineRule="exact"/>
              <w:textAlignment w:val="center"/>
              <w:rPr>
                <w:rFonts w:ascii="Times New Roman" w:hAnsi="Times New Roman" w:eastAsia="黑体"/>
                <w:color w:val="000000"/>
                <w:sz w:val="28"/>
                <w:szCs w:val="28"/>
                <w:lang w:bidi="ar"/>
              </w:rPr>
            </w:pPr>
            <w:r>
              <w:rPr>
                <w:rFonts w:ascii="Times New Roman" w:hAnsi="Times New Roman" w:eastAsia="黑体"/>
                <w:color w:val="000000"/>
                <w:sz w:val="28"/>
                <w:szCs w:val="28"/>
                <w:lang w:bidi="ar"/>
              </w:rPr>
              <w:t>目标定位：</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主要考查选手计算机基础、水利工程制图、建筑材料、农田灌排、节水灌溉、供排水、水利工程施工、施工组织与管理、水利工程造价等基础知识，节水系统识图、节水系统预算的编制、节水系统安装与调试等技能，严谨细致、规范施工、节水意识等职业素养。</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比赛内容：</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1.节水系统的</w:t>
            </w:r>
            <w:bookmarkStart w:id="34" w:name="bkReivew3011750"/>
            <w:bookmarkStart w:id="35" w:name="bkReivew63215"/>
            <w:r>
              <w:rPr>
                <w:rFonts w:ascii="Times New Roman" w:hAnsi="Times New Roman" w:eastAsia="仿宋_GB2312"/>
                <w:sz w:val="28"/>
                <w:szCs w:val="28"/>
                <w:lang w:bidi="ar"/>
              </w:rPr>
              <w:t>识</w:t>
            </w:r>
            <w:bookmarkEnd w:id="34"/>
            <w:bookmarkEnd w:id="35"/>
            <w:r>
              <w:rPr>
                <w:rFonts w:ascii="Times New Roman" w:hAnsi="Times New Roman" w:eastAsia="仿宋_GB2312"/>
                <w:color w:val="000000"/>
                <w:sz w:val="28"/>
                <w:szCs w:val="28"/>
                <w:lang w:bidi="ar"/>
              </w:rPr>
              <w:t>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2.节水系统的工程预算。</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3.节水系统设备与材料的选择。</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color w:val="000000"/>
                <w:sz w:val="28"/>
                <w:szCs w:val="28"/>
                <w:lang w:bidi="ar"/>
              </w:rPr>
              <w:t>4.节水系统的安装与调试、故障检查与排除、管道冲洗、节水系统的运行等。</w:t>
            </w:r>
          </w:p>
        </w:tc>
        <w:tc>
          <w:tcPr>
            <w:tcW w:w="674" w:type="pct"/>
            <w:vMerge w:val="restart"/>
          </w:tcPr>
          <w:p>
            <w:pPr>
              <w:widowControl/>
              <w:spacing w:line="400" w:lineRule="exact"/>
              <w:textAlignment w:val="center"/>
              <w:rPr>
                <w:rFonts w:ascii="Times New Roman" w:hAnsi="Times New Roman" w:eastAsia="仿宋_GB2312"/>
                <w:sz w:val="28"/>
                <w:szCs w:val="28"/>
                <w:lang w:bidi="ar"/>
              </w:rPr>
            </w:pPr>
            <w:r>
              <w:rPr>
                <w:rFonts w:hint="eastAsia" w:ascii="Times New Roman" w:hAnsi="Times New Roman" w:eastAsia="仿宋_GB2312"/>
                <w:color w:val="000000"/>
                <w:sz w:val="28"/>
                <w:szCs w:val="28"/>
                <w:lang w:bidi="ar"/>
              </w:rPr>
              <w:t>1</w:t>
            </w:r>
            <w:r>
              <w:rPr>
                <w:rFonts w:ascii="Times New Roman" w:hAnsi="Times New Roman" w:eastAsia="仿宋_GB2312"/>
                <w:color w:val="000000"/>
                <w:sz w:val="28"/>
                <w:szCs w:val="28"/>
                <w:lang w:bidi="ar"/>
              </w:rPr>
              <w:t>.</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加快发展方式绿色转型</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hint="eastAsia" w:ascii="Times New Roman" w:hAnsi="Times New Roman" w:eastAsia="仿宋_GB2312"/>
                <w:color w:val="000000"/>
                <w:sz w:val="28"/>
                <w:szCs w:val="28"/>
                <w:lang w:bidi="ar"/>
              </w:rPr>
              <w:t>2</w:t>
            </w:r>
            <w:r>
              <w:rPr>
                <w:rFonts w:ascii="Times New Roman" w:hAnsi="Times New Roman" w:eastAsia="仿宋_GB2312"/>
                <w:color w:val="000000"/>
                <w:sz w:val="28"/>
                <w:szCs w:val="28"/>
                <w:lang w:bidi="ar"/>
              </w:rPr>
              <w:t>.</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水安全保障规划：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大力推进农业节水增效，大力发展节水灌溉，深入推进公共领域节水</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tc>
        <w:tc>
          <w:tcPr>
            <w:tcW w:w="1111" w:type="pct"/>
            <w:vMerge w:val="restart"/>
          </w:tcPr>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岗位群：</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现代灌溉工程施工、管理、运行、维护</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灌区用水管理</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水土保持工程施工</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水利工程造价</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水环境保护项目施工</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水利设施管养等岗位。</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典型工作任务：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1.识读节水系统工程图。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2.根据水利工程定额，计算工程预算。</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3.节水系统的安装。</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4.节水系统的故障检查与排除、管道冲洗、运行等。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1" w:hRule="atLeast"/>
          <w:jc w:val="center"/>
        </w:trPr>
        <w:tc>
          <w:tcPr>
            <w:tcW w:w="35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4"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431"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水利工程运行与管理类</w:t>
            </w:r>
          </w:p>
        </w:tc>
        <w:tc>
          <w:tcPr>
            <w:tcW w:w="698"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水利工程运行与管理、水利水电工程施工、机电排灌工程技术、现代灌溉技术、农村饮水供水工程技术</w:t>
            </w:r>
          </w:p>
        </w:tc>
        <w:tc>
          <w:tcPr>
            <w:tcW w:w="1446"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74"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11"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35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4"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431" w:type="pct"/>
            <w:tcBorders>
              <w:top w:val="single" w:color="auto" w:sz="4" w:space="0"/>
            </w:tcBorders>
            <w:vAlign w:val="center"/>
          </w:tcPr>
          <w:p>
            <w:pPr>
              <w:widowControl/>
              <w:spacing w:line="400" w:lineRule="exact"/>
              <w:jc w:val="center"/>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水利水电设备类</w:t>
            </w:r>
          </w:p>
        </w:tc>
        <w:tc>
          <w:tcPr>
            <w:tcW w:w="698" w:type="pct"/>
            <w:tcBorders>
              <w:top w:val="single" w:color="auto" w:sz="4" w:space="0"/>
            </w:tcBorders>
            <w:vAlign w:val="center"/>
          </w:tcPr>
          <w:p>
            <w:pPr>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水泵站机电设备安装与运行、水电站运行与管理</w:t>
            </w:r>
          </w:p>
        </w:tc>
        <w:tc>
          <w:tcPr>
            <w:tcW w:w="1446"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74"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11"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35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43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水土保持与水环境类</w:t>
            </w:r>
          </w:p>
        </w:tc>
        <w:tc>
          <w:tcPr>
            <w:tcW w:w="698"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水土保持技术、水环境智能监测与保护</w:t>
            </w:r>
          </w:p>
        </w:tc>
        <w:tc>
          <w:tcPr>
            <w:tcW w:w="1446" w:type="pct"/>
            <w:vMerge w:val="continue"/>
            <w:vAlign w:val="center"/>
          </w:tcPr>
          <w:p>
            <w:pPr>
              <w:snapToGrid w:val="0"/>
              <w:spacing w:line="400" w:lineRule="exact"/>
              <w:jc w:val="left"/>
              <w:rPr>
                <w:rFonts w:ascii="Times New Roman" w:hAnsi="Times New Roman" w:eastAsia="仿宋"/>
                <w:color w:val="000000"/>
                <w:sz w:val="24"/>
              </w:rPr>
            </w:pPr>
          </w:p>
        </w:tc>
        <w:tc>
          <w:tcPr>
            <w:tcW w:w="674" w:type="pct"/>
            <w:vMerge w:val="continue"/>
            <w:vAlign w:val="center"/>
          </w:tcPr>
          <w:p>
            <w:pPr>
              <w:snapToGrid w:val="0"/>
              <w:spacing w:line="400" w:lineRule="exact"/>
              <w:jc w:val="left"/>
              <w:rPr>
                <w:rFonts w:ascii="Times New Roman" w:hAnsi="Times New Roman" w:eastAsia="仿宋"/>
                <w:color w:val="000000"/>
                <w:sz w:val="24"/>
              </w:rPr>
            </w:pPr>
          </w:p>
        </w:tc>
        <w:tc>
          <w:tcPr>
            <w:tcW w:w="1111" w:type="pct"/>
            <w:vMerge w:val="continue"/>
            <w:vAlign w:val="center"/>
          </w:tcPr>
          <w:p>
            <w:pPr>
              <w:snapToGrid w:val="0"/>
              <w:spacing w:line="400" w:lineRule="exact"/>
              <w:jc w:val="left"/>
              <w:rPr>
                <w:rFonts w:ascii="Times New Roman" w:hAnsi="Times New Roman" w:eastAsia="仿宋"/>
                <w:color w:val="000000"/>
                <w:sz w:val="24"/>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1"/>
        <w:gridCol w:w="869"/>
        <w:gridCol w:w="1496"/>
        <w:gridCol w:w="1534"/>
        <w:gridCol w:w="3302"/>
        <w:gridCol w:w="3417"/>
        <w:gridCol w:w="2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18"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30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22"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35"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319"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18"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303"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22"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35"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152"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92"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975"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3" w:hRule="atLeast"/>
          <w:jc w:val="center"/>
        </w:trPr>
        <w:tc>
          <w:tcPr>
            <w:tcW w:w="318"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ZZ048</w:t>
            </w:r>
          </w:p>
        </w:tc>
        <w:tc>
          <w:tcPr>
            <w:tcW w:w="30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无人机操控与维护</w:t>
            </w:r>
          </w:p>
        </w:tc>
        <w:tc>
          <w:tcPr>
            <w:tcW w:w="52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航空装备类</w:t>
            </w:r>
          </w:p>
        </w:tc>
        <w:tc>
          <w:tcPr>
            <w:tcW w:w="5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无人机操控与维护</w:t>
            </w:r>
          </w:p>
        </w:tc>
        <w:tc>
          <w:tcPr>
            <w:tcW w:w="1152" w:type="pct"/>
            <w:tcBorders>
              <w:top w:val="single" w:color="000000" w:sz="4" w:space="0"/>
              <w:left w:val="single" w:color="000000" w:sz="4" w:space="0"/>
              <w:bottom w:val="single" w:color="000000" w:sz="4" w:space="0"/>
              <w:right w:val="single" w:color="000000" w:sz="4" w:space="0"/>
            </w:tcBorders>
          </w:tcPr>
          <w:p>
            <w:pPr>
              <w:wordWrap w:val="0"/>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ordWrap w:val="0"/>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w:t>
            </w:r>
            <w:r>
              <w:rPr>
                <w:rFonts w:hint="eastAsia" w:ascii="Times New Roman" w:hAnsi="Times New Roman" w:eastAsia="仿宋_GB2312"/>
                <w:color w:val="000000"/>
                <w:kern w:val="0"/>
                <w:sz w:val="28"/>
                <w:szCs w:val="28"/>
                <w:lang w:bidi="ar"/>
              </w:rPr>
              <w:t>查</w:t>
            </w:r>
            <w:r>
              <w:rPr>
                <w:rFonts w:ascii="Times New Roman" w:hAnsi="Times New Roman" w:eastAsia="仿宋_GB2312"/>
                <w:color w:val="000000"/>
                <w:kern w:val="0"/>
                <w:sz w:val="28"/>
                <w:szCs w:val="28"/>
                <w:lang w:bidi="ar"/>
              </w:rPr>
              <w:t>选手机械制图、电工电子基本电路、无人机基本结构</w:t>
            </w:r>
            <w:r>
              <w:rPr>
                <w:rFonts w:hint="eastAsia" w:ascii="Times New Roman" w:hAnsi="Times New Roman" w:eastAsia="仿宋_GB2312"/>
                <w:color w:val="000000"/>
                <w:kern w:val="0"/>
                <w:sz w:val="28"/>
                <w:szCs w:val="28"/>
                <w:lang w:bidi="ar"/>
              </w:rPr>
              <w:t>与</w:t>
            </w:r>
            <w:r>
              <w:rPr>
                <w:rFonts w:ascii="Times New Roman" w:hAnsi="Times New Roman" w:eastAsia="仿宋_GB2312"/>
                <w:color w:val="000000"/>
                <w:kern w:val="0"/>
                <w:sz w:val="28"/>
                <w:szCs w:val="28"/>
                <w:lang w:bidi="ar"/>
              </w:rPr>
              <w:t>飞行原理、无人机模拟飞行与操控等知识</w:t>
            </w:r>
            <w:r>
              <w:rPr>
                <w:rFonts w:hint="eastAsia" w:ascii="Times New Roman" w:hAnsi="Times New Roman" w:eastAsia="仿宋_GB2312"/>
                <w:color w:val="000000"/>
                <w:kern w:val="0"/>
                <w:sz w:val="28"/>
                <w:szCs w:val="28"/>
                <w:lang w:bidi="ar"/>
              </w:rPr>
              <w:t>；掌握</w:t>
            </w:r>
            <w:r>
              <w:rPr>
                <w:rFonts w:ascii="Times New Roman" w:hAnsi="Times New Roman" w:eastAsia="仿宋_GB2312"/>
                <w:color w:val="000000"/>
                <w:kern w:val="0"/>
                <w:sz w:val="28"/>
                <w:szCs w:val="28"/>
                <w:lang w:bidi="ar"/>
              </w:rPr>
              <w:t>无人机驾驶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无人机装调检修等能力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具有工匠精神和信息素养。</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1.无人机系统装配、操控、维护和应用。</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2.飞行器组装调试、维护保养，试飞操控。</w:t>
            </w:r>
          </w:p>
        </w:tc>
        <w:tc>
          <w:tcPr>
            <w:tcW w:w="1192"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推进网络强国建设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促进数字技术与实体经济深度融合，赋能传统产业转型升级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推动制造业高端化智能化绿色化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975"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无人机操控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无人机组装与维护等</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1.无人机操控。</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2.无人机组装。</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3.无人机维护等。</w:t>
            </w: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2"/>
        <w:gridCol w:w="821"/>
        <w:gridCol w:w="1476"/>
        <w:gridCol w:w="1536"/>
        <w:gridCol w:w="3680"/>
        <w:gridCol w:w="2946"/>
        <w:gridCol w:w="2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21"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40"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328"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21"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89" w:type="pct"/>
            <w:vMerge w:val="continue"/>
            <w:tcBorders>
              <w:bottom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40"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94"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36"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997"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90" w:hRule="atLeast"/>
          <w:jc w:val="center"/>
        </w:trPr>
        <w:tc>
          <w:tcPr>
            <w:tcW w:w="321"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ZZ049</w:t>
            </w:r>
          </w:p>
        </w:tc>
        <w:tc>
          <w:tcPr>
            <w:tcW w:w="289"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焊接技术</w:t>
            </w: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54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焊接技术应用</w:t>
            </w:r>
          </w:p>
        </w:tc>
        <w:tc>
          <w:tcPr>
            <w:tcW w:w="1294" w:type="pct"/>
            <w:vMerge w:val="restart"/>
            <w:tcBorders>
              <w:top w:val="single" w:color="auto" w:sz="4" w:space="0"/>
              <w:left w:val="single" w:color="000000" w:sz="4" w:space="0"/>
              <w:bottom w:val="single" w:color="auto"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焊接技术基本知识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掌握焊接装配图、实施焊接工艺、进行典型焊接操作生产与切割、焊接机器人操作和维护、安装调试、维护焊接装备电气设备和故障诊断等能力，具有安全生产、绿色生产、节能环保等意识。</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1.按图纸要求进行试件的打磨、装配、焊接。</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2.焊条电弧焊。</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3.钨极氩弧焊。</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4.熔化极混合气体保护焊。</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5.机器人焊接，并适当</w:t>
            </w:r>
            <w:bookmarkStart w:id="36" w:name="bkReivew122135"/>
            <w:bookmarkStart w:id="37" w:name="bkReivew3172846"/>
            <w:r>
              <w:rPr>
                <w:rFonts w:ascii="Times New Roman" w:hAnsi="Times New Roman" w:eastAsia="仿宋_GB2312"/>
                <w:kern w:val="0"/>
                <w:sz w:val="28"/>
                <w:szCs w:val="28"/>
                <w:lang w:bidi="ar"/>
              </w:rPr>
              <w:t>融</w:t>
            </w:r>
            <w:bookmarkEnd w:id="36"/>
            <w:bookmarkEnd w:id="37"/>
            <w:r>
              <w:rPr>
                <w:rFonts w:ascii="Times New Roman" w:hAnsi="Times New Roman" w:eastAsia="仿宋_GB2312"/>
                <w:color w:val="000000"/>
                <w:kern w:val="0"/>
                <w:sz w:val="28"/>
                <w:szCs w:val="28"/>
                <w:lang w:bidi="ar"/>
              </w:rPr>
              <w:t>合智能焊接技术技能要求。</w:t>
            </w:r>
          </w:p>
        </w:tc>
        <w:tc>
          <w:tcPr>
            <w:tcW w:w="1036"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r>
              <w:rPr>
                <w:rFonts w:ascii="Times New Roman" w:hAnsi="Times New Roman" w:eastAsia="仿宋_GB2312"/>
                <w:kern w:val="0"/>
                <w:sz w:val="28"/>
                <w:szCs w:val="28"/>
                <w:lang w:bidi="ar"/>
              </w:rPr>
              <w:br w:type="textWrapping"/>
            </w: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深入实施增强制造业核心竞争力和技术改造专项</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r>
              <w:rPr>
                <w:rFonts w:ascii="Times New Roman" w:hAnsi="Times New Roman" w:eastAsia="仿宋_GB2312"/>
                <w:color w:val="FF0000"/>
                <w:kern w:val="0"/>
                <w:sz w:val="28"/>
                <w:szCs w:val="28"/>
                <w:lang w:bidi="ar"/>
              </w:rPr>
              <w:br w:type="textWrapping"/>
            </w:r>
          </w:p>
        </w:tc>
        <w:tc>
          <w:tcPr>
            <w:tcW w:w="997" w:type="pct"/>
            <w:vMerge w:val="restart"/>
            <w:tcBorders>
              <w:top w:val="single" w:color="auto" w:sz="4" w:space="0"/>
              <w:left w:val="single" w:color="000000" w:sz="4" w:space="0"/>
              <w:bottom w:val="single" w:color="auto"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焊接、焊接设备装配调试、无损检测等岗位</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黑体"/>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1.焊接工艺。</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2.典型焊接操作。</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3.焊接质量检测、检验。</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4.焊接与切割生产。</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hint="eastAsia" w:ascii="Times New Roman" w:hAnsi="Times New Roman" w:eastAsia="仿宋_GB2312"/>
                <w:color w:val="000000"/>
                <w:kern w:val="0"/>
                <w:sz w:val="28"/>
                <w:szCs w:val="28"/>
                <w:lang w:bidi="ar"/>
              </w:rPr>
              <w:t>5.焊接设备操作与维护。</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3377" w:hRule="atLeast"/>
          <w:jc w:val="center"/>
        </w:trPr>
        <w:tc>
          <w:tcPr>
            <w:tcW w:w="321"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289"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38" w:name="bkReivew2033533"/>
            <w:bookmarkStart w:id="39" w:name="bkReivew2013013"/>
            <w:r>
              <w:rPr>
                <w:rFonts w:ascii="Times New Roman" w:hAnsi="Times New Roman" w:eastAsia="仿宋_GB2312"/>
                <w:kern w:val="0"/>
                <w:sz w:val="28"/>
                <w:szCs w:val="28"/>
                <w:lang w:bidi="ar"/>
              </w:rPr>
              <w:t>类</w:t>
            </w:r>
            <w:bookmarkEnd w:id="38"/>
            <w:bookmarkEnd w:id="39"/>
          </w:p>
        </w:tc>
        <w:tc>
          <w:tcPr>
            <w:tcW w:w="54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工业机器人技术应用</w:t>
            </w:r>
          </w:p>
        </w:tc>
        <w:tc>
          <w:tcPr>
            <w:tcW w:w="1294" w:type="pct"/>
            <w:vMerge w:val="continue"/>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036"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997" w:type="pct"/>
            <w:vMerge w:val="continue"/>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547" w:type="pct"/>
        <w:jc w:val="center"/>
        <w:tblLayout w:type="autofit"/>
        <w:tblCellMar>
          <w:top w:w="0" w:type="dxa"/>
          <w:left w:w="108" w:type="dxa"/>
          <w:bottom w:w="0" w:type="dxa"/>
          <w:right w:w="108" w:type="dxa"/>
        </w:tblCellMar>
      </w:tblPr>
      <w:tblGrid>
        <w:gridCol w:w="979"/>
        <w:gridCol w:w="901"/>
        <w:gridCol w:w="1114"/>
        <w:gridCol w:w="2028"/>
        <w:gridCol w:w="3567"/>
        <w:gridCol w:w="2843"/>
        <w:gridCol w:w="2767"/>
      </w:tblGrid>
      <w:tr>
        <w:tblPrEx>
          <w:tblCellMar>
            <w:top w:w="0" w:type="dxa"/>
            <w:left w:w="108" w:type="dxa"/>
            <w:bottom w:w="0" w:type="dxa"/>
            <w:right w:w="108" w:type="dxa"/>
          </w:tblCellMar>
        </w:tblPrEx>
        <w:trPr>
          <w:trHeight w:val="625" w:hRule="atLeast"/>
          <w:tblHeader/>
          <w:jc w:val="center"/>
        </w:trPr>
        <w:tc>
          <w:tcPr>
            <w:tcW w:w="979"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仿宋_GB2312"/>
                <w:b/>
                <w:bCs/>
                <w:sz w:val="28"/>
                <w:szCs w:val="28"/>
                <w:lang w:eastAsia="zh-CN"/>
              </w:rPr>
            </w:pPr>
            <w:r>
              <w:rPr>
                <w:rFonts w:hint="eastAsia" w:ascii="Times New Roman" w:hAnsi="Times New Roman" w:eastAsia="黑体"/>
                <w:sz w:val="28"/>
                <w:szCs w:val="28"/>
                <w:lang w:eastAsia="zh-CN"/>
              </w:rPr>
              <w:t>赛项编号</w:t>
            </w:r>
          </w:p>
        </w:tc>
        <w:tc>
          <w:tcPr>
            <w:tcW w:w="902"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设赛方向</w:t>
            </w:r>
          </w:p>
        </w:tc>
        <w:tc>
          <w:tcPr>
            <w:tcW w:w="111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覆盖专业类名称</w:t>
            </w:r>
          </w:p>
        </w:tc>
        <w:tc>
          <w:tcPr>
            <w:tcW w:w="2028"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名称</w:t>
            </w:r>
          </w:p>
        </w:tc>
        <w:tc>
          <w:tcPr>
            <w:tcW w:w="917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90" w:hRule="atLeast"/>
          <w:tblHeader/>
          <w:jc w:val="center"/>
        </w:trPr>
        <w:tc>
          <w:tcPr>
            <w:tcW w:w="979"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p>
        </w:tc>
        <w:tc>
          <w:tcPr>
            <w:tcW w:w="902"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111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2028"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356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内容简介</w:t>
            </w:r>
          </w:p>
        </w:tc>
        <w:tc>
          <w:tcPr>
            <w:tcW w:w="284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对接国家战略和产业情况</w:t>
            </w:r>
          </w:p>
        </w:tc>
        <w:tc>
          <w:tcPr>
            <w:tcW w:w="276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2240" w:hRule="atLeast"/>
          <w:jc w:val="center"/>
        </w:trPr>
        <w:tc>
          <w:tcPr>
            <w:tcW w:w="9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ZZ050</w:t>
            </w:r>
          </w:p>
        </w:tc>
        <w:tc>
          <w:tcPr>
            <w:tcW w:w="90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汽车车身修复与美容</w:t>
            </w:r>
          </w:p>
        </w:tc>
        <w:tc>
          <w:tcPr>
            <w:tcW w:w="111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道路运输类</w:t>
            </w:r>
          </w:p>
        </w:tc>
        <w:tc>
          <w:tcPr>
            <w:tcW w:w="202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汽车车身修复、汽车运用与维修</w:t>
            </w:r>
            <w:r>
              <w:rPr>
                <w:rFonts w:ascii="Times New Roman" w:hAnsi="Times New Roman" w:eastAsia="仿宋_GB2312"/>
                <w:sz w:val="28"/>
                <w:szCs w:val="28"/>
              </w:rPr>
              <w:t>、</w:t>
            </w:r>
            <w:r>
              <w:rPr>
                <w:rFonts w:ascii="Times New Roman" w:hAnsi="Times New Roman" w:eastAsia="仿宋_GB2312"/>
                <w:kern w:val="0"/>
                <w:sz w:val="28"/>
                <w:szCs w:val="28"/>
                <w:lang w:bidi="ar"/>
              </w:rPr>
              <w:t>新能源汽车运用与维修</w:t>
            </w:r>
          </w:p>
        </w:tc>
        <w:tc>
          <w:tcPr>
            <w:tcW w:w="3568"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仿宋_GB2312"/>
                <w:kern w:val="0"/>
                <w:sz w:val="28"/>
                <w:szCs w:val="28"/>
                <w:lang w:bidi="ar"/>
              </w:rPr>
              <w:t>主要考查选手汽车材料、汽车结构、汽车钣金工艺、新能源汽车高压安全、色彩等知识，汽车车身结构部件更换与车身损伤维修、汽车漆调色与喷涂、汽车美容等技能，个人防护、环保意识、安全意识、质量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汽车车身结构部件更换。</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汽车车身零部件损伤维修。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汽车漆调色。</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汽车修补喷涂。</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5.</w:t>
            </w:r>
            <w:r>
              <w:rPr>
                <w:rFonts w:ascii="Times New Roman" w:hAnsi="Times New Roman" w:eastAsia="仿宋_GB2312"/>
                <w:bCs/>
                <w:kern w:val="0"/>
                <w:sz w:val="28"/>
                <w:szCs w:val="28"/>
                <w:lang w:bidi="ar"/>
              </w:rPr>
              <w:t>汽车美容。</w:t>
            </w:r>
          </w:p>
        </w:tc>
        <w:tc>
          <w:tcPr>
            <w:tcW w:w="2843"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提升传统消费，加快推动汽车等消费品由购买管理向使用管理转变</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767"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汽车车身整形修复、汽车车身涂装修复、汽车美容等岗位。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1.汽车车身结构部件更换。</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2.汽车车身零部件损伤维修。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3.汽车漆调色。</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4.汽车修补喷涂。</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5.汽车美容与装潢。</w:t>
            </w:r>
          </w:p>
        </w:tc>
      </w:tr>
      <w:tr>
        <w:tblPrEx>
          <w:tblCellMar>
            <w:top w:w="0" w:type="dxa"/>
            <w:left w:w="108" w:type="dxa"/>
            <w:bottom w:w="0" w:type="dxa"/>
            <w:right w:w="108" w:type="dxa"/>
          </w:tblCellMar>
        </w:tblPrEx>
        <w:trPr>
          <w:trHeight w:val="1425" w:hRule="atLeast"/>
          <w:jc w:val="center"/>
        </w:trPr>
        <w:tc>
          <w:tcPr>
            <w:tcW w:w="9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90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11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汽车制造类</w:t>
            </w:r>
          </w:p>
        </w:tc>
        <w:tc>
          <w:tcPr>
            <w:tcW w:w="202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汽车制造与检测、新能源汽车制造与检测、汽车美容与装潢</w:t>
            </w:r>
          </w:p>
        </w:tc>
        <w:tc>
          <w:tcPr>
            <w:tcW w:w="356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sz w:val="28"/>
                <w:szCs w:val="28"/>
              </w:rPr>
            </w:pPr>
          </w:p>
        </w:tc>
        <w:tc>
          <w:tcPr>
            <w:tcW w:w="284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sz w:val="28"/>
                <w:szCs w:val="28"/>
              </w:rPr>
            </w:pPr>
          </w:p>
        </w:tc>
        <w:tc>
          <w:tcPr>
            <w:tcW w:w="276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sz w:val="28"/>
                <w:szCs w:val="28"/>
              </w:rPr>
            </w:pPr>
          </w:p>
        </w:tc>
      </w:tr>
    </w:tbl>
    <w:p>
      <w:pPr>
        <w:rPr>
          <w:rFonts w:hint="eastAsia"/>
          <w:lang w:eastAsia="zh-CN"/>
        </w:rPr>
      </w:pPr>
      <w:r>
        <w:rPr>
          <w:rFonts w:hint="eastAsia" w:ascii="Times New Roman" w:hAnsi="Times New Roman" w:eastAsia="黑体"/>
          <w:color w:val="000000"/>
          <w:kern w:val="0"/>
          <w:sz w:val="28"/>
          <w:szCs w:val="28"/>
          <w:lang w:eastAsia="zh-CN" w:bidi="ar"/>
        </w:rPr>
        <w:br w:type="page"/>
      </w:r>
    </w:p>
    <w:tbl>
      <w:tblPr>
        <w:tblStyle w:val="11"/>
        <w:tblW w:w="14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886"/>
        <w:gridCol w:w="1134"/>
        <w:gridCol w:w="1558"/>
        <w:gridCol w:w="3454"/>
        <w:gridCol w:w="2858"/>
        <w:gridCol w:w="3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blHeader/>
          <w:jc w:val="center"/>
        </w:trPr>
        <w:tc>
          <w:tcPr>
            <w:tcW w:w="999"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55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66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9" w:hRule="atLeast"/>
          <w:tblHeader/>
          <w:jc w:val="center"/>
        </w:trPr>
        <w:tc>
          <w:tcPr>
            <w:tcW w:w="999"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55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45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858"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3348"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4" w:hRule="atLeast"/>
          <w:jc w:val="center"/>
        </w:trPr>
        <w:tc>
          <w:tcPr>
            <w:tcW w:w="999"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ZZ051</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电子产品设计与应用</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155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电子信息技术、电子技术应用、电子电器应用与维修</w:t>
            </w:r>
          </w:p>
        </w:tc>
        <w:tc>
          <w:tcPr>
            <w:tcW w:w="3454"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电工技术、电子技术、微处理器等方面的知识；电子产品设计、电路板制版、应用电子产品辅助设计、电子产品生产工艺管理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1.应用各类辅助设计软件进行电路仿真、PCB设计。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2.根据要求完成典型电子电路的设计与制作。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使用电子产品软硬件设计、使用与维护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故障分析、故障排除和运维服务。</w:t>
            </w:r>
          </w:p>
        </w:tc>
        <w:tc>
          <w:tcPr>
            <w:tcW w:w="2858" w:type="dxa"/>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“十四五”规划：“培育先进制造业集群，推动集成电路、航空航天、船舶与海洋工程装备、机器人、先进轨道交通装备、先进电力装备、工程机械、高端数控机床、医药及医疗设备等产业创新发展”。</w:t>
            </w:r>
          </w:p>
        </w:tc>
        <w:tc>
          <w:tcPr>
            <w:tcW w:w="3348"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sz w:val="28"/>
                <w:szCs w:val="28"/>
                <w:shd w:val="clear" w:color="auto" w:fill="FFFFFF"/>
              </w:rPr>
              <w:t>电子产品设计应用、电子产品生产制造、电子产品工艺管理、电子设备安装维修、电路板制版、电子电路装调维护等岗位。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1.应用电子辅助设计软件进行电路仿真、PCB设计。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2.典型电子电路原理图分析，根据要求完成典型电子电路的设计与制作。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3.电子产品软硬件设计、使用与维护。</w:t>
            </w:r>
          </w:p>
        </w:tc>
      </w:tr>
    </w:tbl>
    <w:p>
      <w:pPr>
        <w:rPr>
          <w:rFonts w:hint="eastAsia"/>
          <w:lang w:eastAsia="zh-CN"/>
        </w:rPr>
      </w:pPr>
      <w:r>
        <w:rPr>
          <w:rFonts w:hint="eastAsia"/>
          <w:lang w:eastAsia="zh-CN"/>
        </w:rPr>
        <w:br w:type="page"/>
      </w:r>
    </w:p>
    <w:tbl>
      <w:tblPr>
        <w:tblStyle w:val="11"/>
        <w:tblW w:w="14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886"/>
        <w:gridCol w:w="1134"/>
        <w:gridCol w:w="1558"/>
        <w:gridCol w:w="3740"/>
        <w:gridCol w:w="322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blHeader/>
          <w:jc w:val="center"/>
        </w:trPr>
        <w:tc>
          <w:tcPr>
            <w:tcW w:w="999"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55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66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blHeader/>
          <w:jc w:val="center"/>
        </w:trPr>
        <w:tc>
          <w:tcPr>
            <w:tcW w:w="999"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55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74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322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270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7" w:hRule="atLeast"/>
          <w:jc w:val="center"/>
        </w:trPr>
        <w:tc>
          <w:tcPr>
            <w:tcW w:w="999"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ZZ052</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大数据应用与服务</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55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大数据技术应用、计算机应用</w:t>
            </w:r>
          </w:p>
        </w:tc>
        <w:tc>
          <w:tcPr>
            <w:tcW w:w="3740"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主要考查选手大数据、数据库等方面的知识；大数据项目方案设计及实施、数据获取、加工和处理等方面的能力；职业道德、工作态度、人际交往、团队合作、工匠精神等方面的素养。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1.数据采集与处理、数据分析与可视化、</w:t>
            </w:r>
            <w:bookmarkStart w:id="40" w:name="bkReivew40430"/>
            <w:r>
              <w:rPr>
                <w:rFonts w:ascii="Times New Roman" w:hAnsi="Times New Roman" w:eastAsia="仿宋_GB2312"/>
                <w:kern w:val="0"/>
                <w:sz w:val="28"/>
                <w:szCs w:val="28"/>
                <w:lang w:bidi="ar"/>
              </w:rPr>
              <w:t>数据标注</w:t>
            </w:r>
            <w:bookmarkEnd w:id="40"/>
            <w:r>
              <w:rPr>
                <w:rFonts w:ascii="Times New Roman" w:hAnsi="Times New Roman" w:eastAsia="仿宋_GB2312"/>
                <w:color w:val="000000"/>
                <w:kern w:val="0"/>
                <w:sz w:val="28"/>
                <w:szCs w:val="28"/>
                <w:lang w:bidi="ar"/>
              </w:rPr>
              <w:t>、大数据业务分析方法和方案架构</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2.运行维护数据库系统。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3.运用相关工具软件解决具体业务问题。</w:t>
            </w:r>
          </w:p>
        </w:tc>
        <w:tc>
          <w:tcPr>
            <w:tcW w:w="3220" w:type="dxa"/>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加快建设制造强国、质量强国、航天强国、交通强国、网络强国、数字中国</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培育壮大人工智能、大数据、区块链、云计算、网络安全等新兴数字产业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打造数字经济新优势，充分发挥海量数据和丰富应用场景优势，促进数字技术与实体经济深度融合，赋能传统产业转型升级，催生新产业新业态新模式，壮大经济发展新引擎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2700"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lang w:bidi="ar"/>
              </w:rPr>
            </w:pPr>
            <w:r>
              <w:rPr>
                <w:rFonts w:ascii="Times New Roman" w:hAnsi="Times New Roman" w:eastAsia="仿宋_GB2312"/>
                <w:color w:val="000000"/>
                <w:sz w:val="28"/>
                <w:szCs w:val="28"/>
                <w:shd w:val="clear" w:color="auto" w:fill="FFFFFF"/>
                <w:lang w:bidi="ar"/>
              </w:rPr>
              <w:t>大数据技术、数据分析处理工程技术、大数据实施与运维、大数据分析与可视化</w:t>
            </w:r>
            <w:r>
              <w:rPr>
                <w:rFonts w:ascii="Times New Roman" w:hAnsi="Times New Roman" w:eastAsia="仿宋_GB2312"/>
                <w:color w:val="000000"/>
                <w:sz w:val="28"/>
                <w:szCs w:val="28"/>
                <w:shd w:val="clear" w:color="auto" w:fill="FFFFFF"/>
              </w:rPr>
              <w:t>等岗位</w:t>
            </w:r>
            <w:r>
              <w:rPr>
                <w:rFonts w:ascii="Times New Roman" w:hAnsi="Times New Roman" w:eastAsia="仿宋_GB2312"/>
                <w:color w:val="000000"/>
                <w:sz w:val="28"/>
                <w:szCs w:val="28"/>
                <w:shd w:val="clear" w:color="auto" w:fill="FFFFFF"/>
                <w:lang w:bidi="ar"/>
              </w:rPr>
              <w:t>。</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1.分析系统数据来源、数据应用需求，设计数据资源整合解决方案。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2.数据库设计，进行数据分析、数据可视化，运行维护数据库系统，数据和信息处理。</w:t>
            </w:r>
          </w:p>
        </w:tc>
      </w:tr>
    </w:tbl>
    <w:p>
      <w:pPr>
        <w:rPr>
          <w:rFonts w:hint="eastAsia"/>
          <w:lang w:eastAsia="zh-CN"/>
        </w:rPr>
      </w:pPr>
      <w:r>
        <w:rPr>
          <w:rFonts w:hint="eastAsia"/>
          <w:lang w:eastAsia="zh-CN"/>
        </w:rPr>
        <w:br w:type="page"/>
      </w:r>
    </w:p>
    <w:tbl>
      <w:tblPr>
        <w:tblStyle w:val="11"/>
        <w:tblW w:w="4528" w:type="pct"/>
        <w:jc w:val="center"/>
        <w:tblLayout w:type="autofit"/>
        <w:tblCellMar>
          <w:top w:w="0" w:type="dxa"/>
          <w:left w:w="108" w:type="dxa"/>
          <w:bottom w:w="0" w:type="dxa"/>
          <w:right w:w="108" w:type="dxa"/>
        </w:tblCellMar>
      </w:tblPr>
      <w:tblGrid>
        <w:gridCol w:w="979"/>
        <w:gridCol w:w="831"/>
        <w:gridCol w:w="1023"/>
        <w:gridCol w:w="1525"/>
        <w:gridCol w:w="4068"/>
        <w:gridCol w:w="2209"/>
        <w:gridCol w:w="3505"/>
      </w:tblGrid>
      <w:tr>
        <w:tblPrEx>
          <w:tblCellMar>
            <w:top w:w="0" w:type="dxa"/>
            <w:left w:w="108" w:type="dxa"/>
            <w:bottom w:w="0" w:type="dxa"/>
            <w:right w:w="108" w:type="dxa"/>
          </w:tblCellMar>
        </w:tblPrEx>
        <w:trPr>
          <w:trHeight w:val="835" w:hRule="atLeast"/>
          <w:tblHeader/>
          <w:jc w:val="center"/>
        </w:trPr>
        <w:tc>
          <w:tcPr>
            <w:tcW w:w="346"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294"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362"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539"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58"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35" w:hRule="atLeast"/>
          <w:tblHeader/>
          <w:jc w:val="center"/>
        </w:trPr>
        <w:tc>
          <w:tcPr>
            <w:tcW w:w="34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94"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62"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53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3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7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123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3080" w:hRule="atLeast"/>
          <w:jc w:val="center"/>
        </w:trPr>
        <w:tc>
          <w:tcPr>
            <w:tcW w:w="3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ZZ053</w:t>
            </w:r>
          </w:p>
        </w:tc>
        <w:tc>
          <w:tcPr>
            <w:tcW w:w="294"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康复技术</w:t>
            </w:r>
          </w:p>
        </w:tc>
        <w:tc>
          <w:tcPr>
            <w:tcW w:w="3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康复治疗类</w:t>
            </w:r>
          </w:p>
        </w:tc>
        <w:tc>
          <w:tcPr>
            <w:tcW w:w="53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康复技术、康复辅助器具技术及应用</w:t>
            </w:r>
          </w:p>
          <w:p>
            <w:pPr>
              <w:widowControl/>
              <w:spacing w:line="400" w:lineRule="exact"/>
              <w:textAlignment w:val="center"/>
              <w:rPr>
                <w:rFonts w:ascii="Times New Roman" w:hAnsi="Times New Roman" w:eastAsia="仿宋_GB2312"/>
                <w:color w:val="000000"/>
                <w:kern w:val="0"/>
                <w:sz w:val="28"/>
                <w:szCs w:val="28"/>
                <w:lang w:bidi="ar"/>
              </w:rPr>
            </w:pPr>
          </w:p>
        </w:tc>
        <w:tc>
          <w:tcPr>
            <w:tcW w:w="1438"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对康复功能评定知识，运动治疗、物理因子治疗、传统康养等康复技术的规范性及基本操作能力，团队协作精神及人文素养，培养具有敬佑生命、救死扶伤、甘于奉献、大爱无疆的职业精神和职业素养。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1.采集病史。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2.进行运动功能、日常生活等康复评定。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3.物理因子及相关设备的规范操作及维护。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4.运动治疗。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5.作业治疗。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6.日常生活训练。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7.慢病调理。</w:t>
            </w:r>
          </w:p>
        </w:tc>
        <w:tc>
          <w:tcPr>
            <w:tcW w:w="781"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2035年建成体育强国、健康中国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2.国家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强化慢性病预防、早期筛查和综合干预，促进预防、治疗、护理、康复有机衔接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238"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康复</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康复辅助技术咨询</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乡村医生</w:t>
            </w:r>
            <w:bookmarkStart w:id="41" w:name="bkReivew3033640"/>
            <w:r>
              <w:rPr>
                <w:rFonts w:hint="eastAsia" w:ascii="Times New Roman" w:hAnsi="Times New Roman" w:eastAsia="仿宋_GB2312"/>
                <w:kern w:val="0"/>
                <w:sz w:val="28"/>
                <w:szCs w:val="28"/>
                <w:lang w:bidi="ar"/>
              </w:rPr>
              <w:t>、</w:t>
            </w:r>
            <w:bookmarkEnd w:id="41"/>
            <w:r>
              <w:rPr>
                <w:rFonts w:ascii="Times New Roman" w:hAnsi="Times New Roman" w:eastAsia="仿宋_GB2312"/>
                <w:color w:val="000000"/>
                <w:kern w:val="0"/>
                <w:sz w:val="28"/>
                <w:szCs w:val="28"/>
                <w:lang w:bidi="ar"/>
              </w:rPr>
              <w:t>保健调理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保健物理治疗、运动治疗、作业治疗、养生保健、康复辅助器具维修保养</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规范采集病史。</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运动功能、日常生活能力等康复评定。</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物理因子治疗技术和相关设备操作及维修。</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bidi="ar"/>
              </w:rPr>
              <w:t>作业活动分析。</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bidi="ar"/>
              </w:rPr>
              <w:t>个体功能的作业治疗。</w:t>
            </w:r>
          </w:p>
          <w:p>
            <w:pPr>
              <w:widowControl/>
              <w:tabs>
                <w:tab w:val="left" w:pos="312"/>
              </w:tabs>
              <w:spacing w:line="400" w:lineRule="exact"/>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6.</w:t>
            </w:r>
            <w:r>
              <w:rPr>
                <w:rFonts w:ascii="Times New Roman" w:hAnsi="Times New Roman" w:eastAsia="仿宋_GB2312"/>
                <w:color w:val="000000"/>
                <w:kern w:val="0"/>
                <w:sz w:val="28"/>
                <w:szCs w:val="28"/>
                <w:lang w:bidi="ar"/>
              </w:rPr>
              <w:t>日常生活活动训练等。</w:t>
            </w:r>
          </w:p>
        </w:tc>
      </w:tr>
      <w:tr>
        <w:tblPrEx>
          <w:tblCellMar>
            <w:top w:w="0" w:type="dxa"/>
            <w:left w:w="108" w:type="dxa"/>
            <w:bottom w:w="0" w:type="dxa"/>
            <w:right w:w="108" w:type="dxa"/>
          </w:tblCellMar>
        </w:tblPrEx>
        <w:trPr>
          <w:trHeight w:val="90" w:hRule="atLeast"/>
          <w:jc w:val="center"/>
        </w:trPr>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rPr>
            </w:pPr>
          </w:p>
        </w:tc>
        <w:tc>
          <w:tcPr>
            <w:tcW w:w="29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中医药类</w:t>
            </w:r>
          </w:p>
        </w:tc>
        <w:tc>
          <w:tcPr>
            <w:tcW w:w="53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rPr>
              <w:t>中医康复技术、</w:t>
            </w:r>
            <w:r>
              <w:rPr>
                <w:rFonts w:ascii="Times New Roman" w:hAnsi="Times New Roman" w:eastAsia="仿宋_GB2312"/>
                <w:color w:val="000000"/>
                <w:kern w:val="0"/>
                <w:sz w:val="28"/>
                <w:szCs w:val="28"/>
                <w:lang w:bidi="ar"/>
              </w:rPr>
              <w:t>中医、藏医医疗与藏药、维医医疗与维药、蒙医医疗与蒙药、哈医医疗与哈药、中医养生保健</w:t>
            </w:r>
          </w:p>
        </w:tc>
        <w:tc>
          <w:tcPr>
            <w:tcW w:w="1438" w:type="pct"/>
            <w:vMerge w:val="continue"/>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c>
          <w:tcPr>
            <w:tcW w:w="781" w:type="pct"/>
            <w:vMerge w:val="continue"/>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c>
          <w:tcPr>
            <w:tcW w:w="1238" w:type="pct"/>
            <w:vMerge w:val="continue"/>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p>
        </w:tc>
      </w:tr>
    </w:tbl>
    <w:p>
      <w:pPr>
        <w:rPr>
          <w:rFonts w:hint="eastAsia"/>
          <w:lang w:eastAsia="zh-CN"/>
        </w:rPr>
      </w:pPr>
      <w:r>
        <w:rPr>
          <w:rFonts w:hint="eastAsia"/>
          <w:lang w:eastAsia="zh-CN"/>
        </w:rPr>
        <w:br w:type="page"/>
      </w:r>
    </w:p>
    <w:tbl>
      <w:tblPr>
        <w:tblStyle w:val="11"/>
        <w:tblW w:w="46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792"/>
        <w:gridCol w:w="1370"/>
        <w:gridCol w:w="2336"/>
        <w:gridCol w:w="2797"/>
        <w:gridCol w:w="3369"/>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40" w:type="pct"/>
            <w:vMerge w:val="restart"/>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76"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77" w:type="pct"/>
            <w:vMerge w:val="restar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813"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092"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4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7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7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813"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973"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72"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945" w:type="pct"/>
            <w:vAlign w:val="center"/>
          </w:tcPr>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对应岗位群和典型工作任务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40" w:type="pct"/>
            <w:vMerge w:val="restart"/>
            <w:vAlign w:val="center"/>
          </w:tcPr>
          <w:p>
            <w:pPr>
              <w:widowControl/>
              <w:spacing w:line="400" w:lineRule="exact"/>
              <w:jc w:val="center"/>
              <w:rPr>
                <w:rFonts w:hint="default" w:ascii="Times New Roman" w:hAnsi="Times New Roman" w:eastAsia="仿宋_GB2312"/>
                <w:color w:val="000000"/>
                <w:kern w:val="0"/>
                <w:sz w:val="28"/>
                <w:szCs w:val="28"/>
                <w:highlight w:val="none"/>
                <w:lang w:val="en-US" w:eastAsia="zh-CN"/>
              </w:rPr>
            </w:pPr>
            <w:r>
              <w:rPr>
                <w:rFonts w:hint="eastAsia" w:ascii="Times New Roman" w:hAnsi="Times New Roman" w:eastAsia="仿宋_GB2312"/>
                <w:color w:val="000000"/>
                <w:kern w:val="0"/>
                <w:sz w:val="28"/>
                <w:szCs w:val="28"/>
                <w:highlight w:val="none"/>
                <w:lang w:val="en-US" w:eastAsia="zh-CN"/>
              </w:rPr>
              <w:t>ZZ054</w:t>
            </w:r>
          </w:p>
        </w:tc>
        <w:tc>
          <w:tcPr>
            <w:tcW w:w="276" w:type="pct"/>
            <w:vMerge w:val="restart"/>
            <w:vAlign w:val="center"/>
          </w:tcPr>
          <w:p>
            <w:pPr>
              <w:widowControl/>
              <w:spacing w:line="400" w:lineRule="exact"/>
              <w:jc w:val="center"/>
              <w:rPr>
                <w:rFonts w:ascii="Times New Roman" w:hAnsi="Times New Roman" w:eastAsia="仿宋_GB2312"/>
                <w:color w:val="000000"/>
                <w:kern w:val="0"/>
                <w:sz w:val="28"/>
                <w:szCs w:val="28"/>
                <w:highlight w:val="none"/>
              </w:rPr>
            </w:pPr>
            <w:r>
              <w:rPr>
                <w:rFonts w:ascii="Times New Roman" w:hAnsi="Times New Roman" w:eastAsia="仿宋_GB2312"/>
                <w:color w:val="000000"/>
                <w:kern w:val="0"/>
                <w:sz w:val="28"/>
                <w:szCs w:val="28"/>
                <w:highlight w:val="none"/>
              </w:rPr>
              <w:t>智慧物流作业</w:t>
            </w:r>
          </w:p>
        </w:tc>
        <w:tc>
          <w:tcPr>
            <w:tcW w:w="477" w:type="pct"/>
            <w:vAlign w:val="center"/>
          </w:tcPr>
          <w:p>
            <w:pPr>
              <w:widowControl/>
              <w:spacing w:line="400" w:lineRule="exact"/>
              <w:jc w:val="center"/>
              <w:rPr>
                <w:rFonts w:ascii="Times New Roman" w:hAnsi="Times New Roman" w:eastAsia="仿宋_GB2312"/>
                <w:color w:val="000000"/>
                <w:kern w:val="0"/>
                <w:sz w:val="28"/>
                <w:szCs w:val="28"/>
                <w:highlight w:val="none"/>
              </w:rPr>
            </w:pPr>
            <w:r>
              <w:rPr>
                <w:rFonts w:ascii="Times New Roman" w:hAnsi="Times New Roman" w:eastAsia="仿宋_GB2312"/>
                <w:color w:val="000000"/>
                <w:kern w:val="0"/>
                <w:sz w:val="28"/>
                <w:szCs w:val="28"/>
                <w:highlight w:val="none"/>
              </w:rPr>
              <w:t>工商管理类</w:t>
            </w:r>
          </w:p>
        </w:tc>
        <w:tc>
          <w:tcPr>
            <w:tcW w:w="813" w:type="pct"/>
            <w:vAlign w:val="center"/>
          </w:tcPr>
          <w:p>
            <w:pPr>
              <w:widowControl/>
              <w:spacing w:line="400" w:lineRule="exact"/>
              <w:rPr>
                <w:rFonts w:ascii="Times New Roman" w:hAnsi="Times New Roman" w:eastAsia="仿宋_GB2312"/>
                <w:color w:val="000000"/>
                <w:kern w:val="0"/>
                <w:sz w:val="28"/>
                <w:szCs w:val="28"/>
                <w:highlight w:val="none"/>
              </w:rPr>
            </w:pPr>
            <w:r>
              <w:rPr>
                <w:rFonts w:ascii="Times New Roman" w:hAnsi="Times New Roman" w:eastAsia="仿宋_GB2312"/>
                <w:color w:val="000000"/>
                <w:kern w:val="0"/>
                <w:sz w:val="28"/>
                <w:szCs w:val="28"/>
                <w:highlight w:val="none"/>
              </w:rPr>
              <w:t>连锁经营与管理、市场营销</w:t>
            </w:r>
          </w:p>
        </w:tc>
        <w:tc>
          <w:tcPr>
            <w:tcW w:w="973"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主要考查选手仓储、运输、装卸、配送等知识，运用智慧物流设施设备完成物流作业的技能，保障流通、降本增效、绿色安全的职业素养。</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color w:val="000000"/>
                <w:kern w:val="0"/>
                <w:sz w:val="28"/>
                <w:szCs w:val="28"/>
              </w:rPr>
              <w:t>1.物流职业素养与职业技能测试。</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2.智慧物流作业。</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lang w:bidi="ar"/>
              </w:rPr>
              <w:t>3.物流成本分析与汇报。</w:t>
            </w:r>
          </w:p>
        </w:tc>
        <w:tc>
          <w:tcPr>
            <w:tcW w:w="1172" w:type="pct"/>
            <w:vMerge w:val="restart"/>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1.党的二十大：</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建设高效顺畅的流通体系，降低物流成本。加快发展方式绿色转型，加快交通运输结构调整优化，推进交通领域清洁低碳转型。推动现代服务业同先进制造业、现代农业深度融合</w:t>
            </w:r>
            <w:r>
              <w:rPr>
                <w:rFonts w:hint="eastAsia" w:ascii="Times New Roman" w:hAnsi="Times New Roman" w:eastAsia="仿宋_GB2312"/>
                <w:color w:val="000000"/>
                <w:kern w:val="0"/>
                <w:sz w:val="28"/>
                <w:szCs w:val="28"/>
              </w:rPr>
              <w:t>”。</w:t>
            </w:r>
          </w:p>
          <w:p>
            <w:pPr>
              <w:widowControl/>
              <w:spacing w:line="400" w:lineRule="exact"/>
            </w:pPr>
            <w:r>
              <w:rPr>
                <w:rFonts w:ascii="Times New Roman" w:hAnsi="Times New Roman" w:eastAsia="仿宋_GB2312"/>
                <w:color w:val="000000"/>
                <w:kern w:val="0"/>
                <w:sz w:val="28"/>
                <w:szCs w:val="28"/>
              </w:rPr>
              <w:t>2.国家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深化流通体制改革，畅通商品服务流通渠道，提升流通效率，降低全社会交易成本；建设现代物流体系，加快发展冷链物流，完善国家物流枢纽、骨干冷链物流基地设施条件，发展高铁快运等铁路快捷货运产品，提升国际海运竞争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945"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物流作业、运输服务与管理、仓储服务与管理、国际货运代理、物流设施设备安装与运维等岗位。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1.物流运输作业。</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2.物流仓储与配送作业。</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3.物流信息处理。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4.物流成本计算。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40" w:type="pct"/>
            <w:vMerge w:val="continue"/>
            <w:vAlign w:val="center"/>
          </w:tcPr>
          <w:p>
            <w:pPr>
              <w:widowControl/>
              <w:spacing w:line="400" w:lineRule="exact"/>
            </w:pPr>
          </w:p>
        </w:tc>
        <w:tc>
          <w:tcPr>
            <w:tcW w:w="276" w:type="pct"/>
            <w:vMerge w:val="continue"/>
            <w:vAlign w:val="center"/>
          </w:tcPr>
          <w:p>
            <w:pPr>
              <w:widowControl/>
              <w:spacing w:line="400" w:lineRule="exact"/>
            </w:pPr>
          </w:p>
        </w:tc>
        <w:tc>
          <w:tcPr>
            <w:tcW w:w="477" w:type="pct"/>
            <w:vAlign w:val="center"/>
          </w:tcPr>
          <w:p>
            <w:pPr>
              <w:widowControl/>
              <w:spacing w:line="400" w:lineRule="exact"/>
              <w:jc w:val="center"/>
              <w:rPr>
                <w:rFonts w:ascii="Times New Roman" w:hAnsi="Times New Roman" w:eastAsia="仿宋_GB2312"/>
                <w:color w:val="000000"/>
                <w:kern w:val="0"/>
                <w:sz w:val="28"/>
                <w:szCs w:val="28"/>
                <w:highlight w:val="none"/>
              </w:rPr>
            </w:pPr>
            <w:r>
              <w:rPr>
                <w:rFonts w:hint="default" w:ascii="Times New Roman" w:hAnsi="Times New Roman" w:eastAsia="仿宋_GB2312" w:cs="Times New Roman"/>
                <w:color w:val="000000"/>
                <w:kern w:val="0"/>
                <w:sz w:val="28"/>
                <w:szCs w:val="28"/>
              </w:rPr>
              <w:t>电子商务类</w:t>
            </w:r>
          </w:p>
        </w:tc>
        <w:tc>
          <w:tcPr>
            <w:tcW w:w="813" w:type="pct"/>
            <w:vAlign w:val="center"/>
          </w:tcPr>
          <w:p>
            <w:pPr>
              <w:widowControl/>
              <w:spacing w:line="400" w:lineRule="exact"/>
              <w:rPr>
                <w:rFonts w:ascii="Times New Roman" w:hAnsi="Times New Roman" w:eastAsia="仿宋_GB2312"/>
                <w:color w:val="000000"/>
                <w:kern w:val="0"/>
                <w:sz w:val="28"/>
                <w:szCs w:val="28"/>
                <w:highlight w:val="none"/>
              </w:rPr>
            </w:pPr>
            <w:r>
              <w:rPr>
                <w:rFonts w:hint="default" w:ascii="Times New Roman" w:hAnsi="Times New Roman" w:eastAsia="仿宋_GB2312" w:cs="Times New Roman"/>
                <w:color w:val="000000"/>
                <w:kern w:val="0"/>
                <w:sz w:val="28"/>
                <w:szCs w:val="28"/>
              </w:rPr>
              <w:t>电子商务、跨境电子商务、移动商务</w:t>
            </w:r>
          </w:p>
        </w:tc>
        <w:tc>
          <w:tcPr>
            <w:tcW w:w="973" w:type="pct"/>
            <w:vMerge w:val="continue"/>
          </w:tcPr>
          <w:p>
            <w:pPr>
              <w:widowControl/>
              <w:spacing w:line="400" w:lineRule="exact"/>
              <w:rPr>
                <w:rFonts w:ascii="Times New Roman" w:hAnsi="Times New Roman" w:eastAsia="仿宋_GB2312"/>
                <w:color w:val="000000"/>
                <w:kern w:val="0"/>
                <w:sz w:val="28"/>
                <w:szCs w:val="28"/>
                <w:highlight w:val="none"/>
              </w:rPr>
            </w:pPr>
          </w:p>
        </w:tc>
        <w:tc>
          <w:tcPr>
            <w:tcW w:w="1172" w:type="pct"/>
            <w:vMerge w:val="continue"/>
          </w:tcPr>
          <w:p>
            <w:pPr>
              <w:widowControl/>
              <w:spacing w:line="400" w:lineRule="exact"/>
              <w:rPr>
                <w:rFonts w:ascii="Times New Roman" w:hAnsi="Times New Roman" w:eastAsia="仿宋_GB2312"/>
                <w:color w:val="000000"/>
                <w:kern w:val="0"/>
                <w:sz w:val="28"/>
                <w:szCs w:val="28"/>
                <w:highlight w:val="none"/>
              </w:rPr>
            </w:pPr>
          </w:p>
        </w:tc>
        <w:tc>
          <w:tcPr>
            <w:tcW w:w="945" w:type="pct"/>
            <w:vMerge w:val="continue"/>
          </w:tcPr>
          <w:p>
            <w:pPr>
              <w:widowControl/>
              <w:spacing w:line="400" w:lineRule="exact"/>
              <w:rPr>
                <w:rFonts w:ascii="Times New Roman" w:hAnsi="Times New Roman" w:eastAsia="仿宋_GB2312"/>
                <w:color w:val="000000"/>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40" w:type="pct"/>
            <w:vMerge w:val="continue"/>
            <w:vAlign w:val="center"/>
          </w:tcPr>
          <w:p>
            <w:pPr>
              <w:widowControl/>
              <w:spacing w:line="400" w:lineRule="exact"/>
              <w:rPr>
                <w:rFonts w:ascii="Times New Roman" w:hAnsi="Times New Roman" w:eastAsia="仿宋_GB2312"/>
                <w:color w:val="000000"/>
                <w:kern w:val="0"/>
                <w:sz w:val="28"/>
                <w:szCs w:val="28"/>
                <w:highlight w:val="none"/>
              </w:rPr>
            </w:pPr>
          </w:p>
        </w:tc>
        <w:tc>
          <w:tcPr>
            <w:tcW w:w="276" w:type="pct"/>
            <w:vMerge w:val="continue"/>
            <w:vAlign w:val="center"/>
          </w:tcPr>
          <w:p>
            <w:pPr>
              <w:widowControl/>
              <w:spacing w:line="400" w:lineRule="exact"/>
              <w:rPr>
                <w:rFonts w:ascii="Times New Roman" w:hAnsi="Times New Roman" w:eastAsia="仿宋_GB2312"/>
                <w:color w:val="000000"/>
                <w:kern w:val="0"/>
                <w:sz w:val="28"/>
                <w:szCs w:val="28"/>
                <w:highlight w:val="none"/>
              </w:rPr>
            </w:pPr>
          </w:p>
        </w:tc>
        <w:tc>
          <w:tcPr>
            <w:tcW w:w="477" w:type="pct"/>
            <w:vAlign w:val="center"/>
          </w:tcPr>
          <w:p>
            <w:pPr>
              <w:widowControl/>
              <w:spacing w:line="400" w:lineRule="exact"/>
              <w:jc w:val="center"/>
              <w:rPr>
                <w:rFonts w:ascii="Times New Roman" w:hAnsi="Times New Roman" w:eastAsia="仿宋_GB2312"/>
                <w:color w:val="000000"/>
                <w:kern w:val="0"/>
                <w:sz w:val="28"/>
                <w:szCs w:val="28"/>
                <w:highlight w:val="none"/>
              </w:rPr>
            </w:pPr>
            <w:r>
              <w:rPr>
                <w:rFonts w:hint="default" w:ascii="Times New Roman" w:hAnsi="Times New Roman" w:eastAsia="仿宋_GB2312" w:cs="Times New Roman"/>
                <w:color w:val="000000"/>
                <w:kern w:val="0"/>
                <w:sz w:val="28"/>
                <w:szCs w:val="28"/>
              </w:rPr>
              <w:t>物流类</w:t>
            </w:r>
          </w:p>
        </w:tc>
        <w:tc>
          <w:tcPr>
            <w:tcW w:w="813" w:type="pct"/>
            <w:vAlign w:val="center"/>
          </w:tcPr>
          <w:p>
            <w:pPr>
              <w:widowControl/>
              <w:spacing w:line="400" w:lineRule="exact"/>
              <w:rPr>
                <w:rFonts w:ascii="Times New Roman" w:hAnsi="Times New Roman" w:eastAsia="仿宋_GB2312"/>
                <w:color w:val="000000"/>
                <w:kern w:val="0"/>
                <w:sz w:val="28"/>
                <w:szCs w:val="28"/>
                <w:highlight w:val="none"/>
              </w:rPr>
            </w:pPr>
            <w:r>
              <w:rPr>
                <w:rFonts w:hint="default" w:ascii="Times New Roman" w:hAnsi="Times New Roman" w:eastAsia="仿宋_GB2312" w:cs="Times New Roman"/>
                <w:color w:val="000000"/>
                <w:kern w:val="0"/>
                <w:sz w:val="28"/>
                <w:szCs w:val="28"/>
              </w:rPr>
              <w:t>物流服务与管理、冷链物流服务与管理、国际货运代理、物流设施运行与维护</w:t>
            </w:r>
          </w:p>
        </w:tc>
        <w:tc>
          <w:tcPr>
            <w:tcW w:w="973" w:type="pct"/>
            <w:vMerge w:val="continue"/>
          </w:tcPr>
          <w:p>
            <w:pPr>
              <w:widowControl/>
              <w:spacing w:line="400" w:lineRule="exact"/>
              <w:rPr>
                <w:rFonts w:ascii="Times New Roman" w:hAnsi="Times New Roman" w:eastAsia="仿宋_GB2312"/>
                <w:color w:val="000000"/>
                <w:kern w:val="0"/>
                <w:sz w:val="28"/>
                <w:szCs w:val="28"/>
                <w:highlight w:val="none"/>
              </w:rPr>
            </w:pPr>
          </w:p>
        </w:tc>
        <w:tc>
          <w:tcPr>
            <w:tcW w:w="1172" w:type="pct"/>
            <w:vMerge w:val="continue"/>
          </w:tcPr>
          <w:p>
            <w:pPr>
              <w:widowControl/>
              <w:spacing w:line="400" w:lineRule="exact"/>
              <w:rPr>
                <w:rFonts w:ascii="Times New Roman" w:hAnsi="Times New Roman" w:eastAsia="仿宋_GB2312"/>
                <w:color w:val="000000"/>
                <w:kern w:val="0"/>
                <w:sz w:val="28"/>
                <w:szCs w:val="28"/>
                <w:highlight w:val="none"/>
              </w:rPr>
            </w:pPr>
          </w:p>
        </w:tc>
        <w:tc>
          <w:tcPr>
            <w:tcW w:w="945" w:type="pct"/>
            <w:vMerge w:val="continue"/>
          </w:tcPr>
          <w:p>
            <w:pPr>
              <w:widowControl/>
              <w:spacing w:line="400" w:lineRule="exact"/>
              <w:rPr>
                <w:rFonts w:ascii="Times New Roman" w:hAnsi="Times New Roman" w:eastAsia="仿宋_GB2312"/>
                <w:color w:val="000000"/>
                <w:kern w:val="0"/>
                <w:sz w:val="28"/>
                <w:szCs w:val="28"/>
                <w:highlight w:val="none"/>
              </w:rPr>
            </w:pPr>
          </w:p>
        </w:tc>
      </w:tr>
    </w:tbl>
    <w:p>
      <w:pPr>
        <w:rPr>
          <w:rFonts w:hint="eastAsia"/>
          <w:lang w:eastAsia="zh-CN"/>
        </w:rPr>
      </w:pPr>
      <w:r>
        <w:rPr>
          <w:rFonts w:hint="eastAsia"/>
          <w:lang w:eastAsia="zh-CN"/>
        </w:rPr>
        <w:br w:type="page"/>
      </w:r>
    </w:p>
    <w:tbl>
      <w:tblPr>
        <w:tblStyle w:val="11"/>
        <w:tblW w:w="47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0"/>
        <w:gridCol w:w="844"/>
        <w:gridCol w:w="1155"/>
        <w:gridCol w:w="1323"/>
        <w:gridCol w:w="3507"/>
        <w:gridCol w:w="2397"/>
        <w:gridCol w:w="4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401"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黑体"/>
                <w:sz w:val="28"/>
                <w:szCs w:val="28"/>
                <w:lang w:eastAsia="zh-CN"/>
              </w:rPr>
            </w:pPr>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w:t>
            </w:r>
          </w:p>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28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45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67"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1" w:type="pct"/>
            <w:vMerge w:val="continue"/>
            <w:vAlign w:val="center"/>
          </w:tcPr>
          <w:p>
            <w:pPr>
              <w:spacing w:line="400" w:lineRule="exact"/>
              <w:jc w:val="center"/>
              <w:rPr>
                <w:rFonts w:ascii="Times New Roman" w:hAnsi="Times New Roman" w:eastAsia="黑体"/>
                <w:sz w:val="28"/>
                <w:szCs w:val="28"/>
              </w:rPr>
            </w:pPr>
          </w:p>
        </w:tc>
        <w:tc>
          <w:tcPr>
            <w:tcW w:w="287"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50"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19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15"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45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2" w:hRule="atLeast"/>
          <w:jc w:val="center"/>
        </w:trPr>
        <w:tc>
          <w:tcPr>
            <w:tcW w:w="401" w:type="pc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ZZ055</w:t>
            </w:r>
          </w:p>
        </w:tc>
        <w:tc>
          <w:tcPr>
            <w:tcW w:w="287"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导游服务</w:t>
            </w:r>
          </w:p>
        </w:tc>
        <w:tc>
          <w:tcPr>
            <w:tcW w:w="393"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旅游类</w:t>
            </w:r>
          </w:p>
        </w:tc>
        <w:tc>
          <w:tcPr>
            <w:tcW w:w="450" w:type="pct"/>
            <w:vAlign w:val="center"/>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旅游服务与管理、导游服务、康养休闲旅游服务、会展服务与管理</w:t>
            </w:r>
          </w:p>
        </w:tc>
        <w:tc>
          <w:tcPr>
            <w:tcW w:w="1194"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文化基础、旅游概论、导游讲解和相关旅游法律法规等知识，向游客提供咨询、旅游计划和建议、日程安排、导游、食宿和交通服务、讲解等技能，随机应变、诚实守信、热情周到等职业素养。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1.导游基础知识测试。</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2.现场导游词创作及讲解。</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3.自选景点导游讲解。</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4.才艺运用。</w:t>
            </w:r>
          </w:p>
        </w:tc>
        <w:tc>
          <w:tcPr>
            <w:tcW w:w="815"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壮大休闲农业、乡村旅游、民宿经济等特色产业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大力发展寒地冰雪、生态旅游等特色产业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457"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导游、讲解、公共游览场所、旅游咨询等岗位。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1.旅行服务。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2.导览服务。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3.讲解服务。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4.咨询服务。</w:t>
            </w:r>
          </w:p>
        </w:tc>
      </w:tr>
    </w:tbl>
    <w:p>
      <w:pPr>
        <w:rPr>
          <w:rFonts w:hint="eastAsia"/>
          <w:lang w:eastAsia="zh-CN"/>
        </w:rPr>
      </w:pPr>
      <w:r>
        <w:rPr>
          <w:rFonts w:hint="eastAsia"/>
          <w:lang w:eastAsia="zh-CN"/>
        </w:rPr>
        <w:br w:type="page"/>
      </w:r>
    </w:p>
    <w:tbl>
      <w:tblPr>
        <w:tblStyle w:val="11"/>
        <w:tblW w:w="46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913"/>
        <w:gridCol w:w="1268"/>
        <w:gridCol w:w="1433"/>
        <w:gridCol w:w="3266"/>
        <w:gridCol w:w="2926"/>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430"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r>
              <w:rPr>
                <w:rFonts w:hint="eastAsia" w:ascii="Times New Roman" w:hAnsi="Times New Roman" w:eastAsia="黑体"/>
                <w:kern w:val="0"/>
                <w:sz w:val="28"/>
                <w:szCs w:val="28"/>
                <w:lang w:eastAsia="zh-CN"/>
              </w:rPr>
              <w:br w:type="textWrapping"/>
            </w:r>
            <w:r>
              <w:rPr>
                <w:rFonts w:hint="eastAsia" w:ascii="Times New Roman" w:hAnsi="Times New Roman" w:eastAsia="黑体"/>
                <w:kern w:val="0"/>
                <w:sz w:val="28"/>
                <w:szCs w:val="28"/>
                <w:lang w:eastAsia="zh-CN"/>
              </w:rPr>
              <w:t>编号</w:t>
            </w:r>
          </w:p>
        </w:tc>
        <w:tc>
          <w:tcPr>
            <w:tcW w:w="31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3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495"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19"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Merge w:val="continue"/>
            <w:vAlign w:val="center"/>
          </w:tcPr>
          <w:p>
            <w:pPr>
              <w:widowControl/>
              <w:spacing w:line="400" w:lineRule="exact"/>
              <w:jc w:val="center"/>
              <w:rPr>
                <w:rFonts w:ascii="Times New Roman" w:hAnsi="Times New Roman" w:eastAsia="黑体"/>
                <w:kern w:val="0"/>
                <w:sz w:val="28"/>
                <w:szCs w:val="28"/>
              </w:rPr>
            </w:pPr>
          </w:p>
        </w:tc>
        <w:tc>
          <w:tcPr>
            <w:tcW w:w="316" w:type="pct"/>
            <w:vMerge w:val="continue"/>
            <w:vAlign w:val="center"/>
          </w:tcPr>
          <w:p>
            <w:pPr>
              <w:widowControl/>
              <w:spacing w:line="400" w:lineRule="exact"/>
              <w:jc w:val="center"/>
              <w:rPr>
                <w:rFonts w:ascii="Times New Roman" w:hAnsi="Times New Roman" w:eastAsia="黑体"/>
                <w:kern w:val="0"/>
                <w:sz w:val="28"/>
                <w:szCs w:val="28"/>
              </w:rPr>
            </w:pPr>
          </w:p>
        </w:tc>
        <w:tc>
          <w:tcPr>
            <w:tcW w:w="438" w:type="pct"/>
            <w:vMerge w:val="continue"/>
            <w:vAlign w:val="center"/>
          </w:tcPr>
          <w:p>
            <w:pPr>
              <w:widowControl/>
              <w:spacing w:line="400" w:lineRule="exact"/>
              <w:jc w:val="center"/>
              <w:rPr>
                <w:rFonts w:ascii="Times New Roman" w:hAnsi="Times New Roman" w:eastAsia="黑体"/>
                <w:kern w:val="0"/>
                <w:sz w:val="28"/>
                <w:szCs w:val="28"/>
              </w:rPr>
            </w:pPr>
          </w:p>
        </w:tc>
        <w:tc>
          <w:tcPr>
            <w:tcW w:w="495" w:type="pct"/>
            <w:vMerge w:val="continue"/>
            <w:vAlign w:val="center"/>
          </w:tcPr>
          <w:p>
            <w:pPr>
              <w:widowControl/>
              <w:spacing w:line="400" w:lineRule="exact"/>
              <w:jc w:val="center"/>
              <w:rPr>
                <w:rFonts w:ascii="Times New Roman" w:hAnsi="Times New Roman" w:eastAsia="黑体"/>
                <w:kern w:val="0"/>
                <w:sz w:val="28"/>
                <w:szCs w:val="28"/>
              </w:rPr>
            </w:pPr>
          </w:p>
        </w:tc>
        <w:tc>
          <w:tcPr>
            <w:tcW w:w="113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101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17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ZZ056</w:t>
            </w:r>
          </w:p>
        </w:tc>
        <w:tc>
          <w:tcPr>
            <w:tcW w:w="316"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戏曲表演</w:t>
            </w:r>
          </w:p>
        </w:tc>
        <w:tc>
          <w:tcPr>
            <w:tcW w:w="438"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495"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戏曲表演、木偶与皮影表演及制作</w:t>
            </w:r>
          </w:p>
        </w:tc>
        <w:tc>
          <w:tcPr>
            <w:tcW w:w="1130"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主要考查选手文艺学常识及戏曲基础理论知识，戏曲表演相关综合技能，中华优秀传统文化素养和戏曲审美素养等。</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1.戏曲表演四功（唱、念、做、打）、五法（手、眼、身、法、步）基本功。</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2.舞台角色塑造和戏曲文艺活动策划。</w:t>
            </w:r>
          </w:p>
        </w:tc>
        <w:tc>
          <w:tcPr>
            <w:tcW w:w="1012" w:type="pc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75"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戏曲表演、戏曲培训、戏曲文艺活动策划等工作岗位。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1.戏曲基础知识和理论讲授。</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2.戏曲表演。</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3.策划组织开展群众文化艺术活动。</w:t>
            </w:r>
          </w:p>
        </w:tc>
      </w:tr>
    </w:tbl>
    <w:p>
      <w:pPr>
        <w:rPr>
          <w:rFonts w:hint="eastAsia"/>
          <w:lang w:eastAsia="zh-CN"/>
        </w:rPr>
      </w:pPr>
      <w:r>
        <w:rPr>
          <w:rFonts w:hint="eastAsia"/>
          <w:lang w:eastAsia="zh-CN"/>
        </w:rPr>
        <w:br w:type="page"/>
      </w:r>
    </w:p>
    <w:tbl>
      <w:tblPr>
        <w:tblStyle w:val="11"/>
        <w:tblW w:w="46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951"/>
        <w:gridCol w:w="1268"/>
        <w:gridCol w:w="1433"/>
        <w:gridCol w:w="3494"/>
        <w:gridCol w:w="2698"/>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430"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2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3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494"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09"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Merge w:val="continue"/>
            <w:vAlign w:val="center"/>
          </w:tcPr>
          <w:p>
            <w:pPr>
              <w:widowControl/>
              <w:spacing w:line="400" w:lineRule="exact"/>
              <w:jc w:val="center"/>
              <w:rPr>
                <w:rFonts w:ascii="Times New Roman" w:hAnsi="Times New Roman" w:eastAsia="黑体"/>
                <w:kern w:val="0"/>
                <w:sz w:val="28"/>
                <w:szCs w:val="28"/>
              </w:rPr>
            </w:pPr>
          </w:p>
        </w:tc>
        <w:tc>
          <w:tcPr>
            <w:tcW w:w="328" w:type="pct"/>
            <w:vMerge w:val="continue"/>
            <w:vAlign w:val="center"/>
          </w:tcPr>
          <w:p>
            <w:pPr>
              <w:widowControl/>
              <w:spacing w:line="400" w:lineRule="exact"/>
              <w:jc w:val="center"/>
              <w:rPr>
                <w:rFonts w:ascii="Times New Roman" w:hAnsi="Times New Roman" w:eastAsia="黑体"/>
                <w:kern w:val="0"/>
                <w:sz w:val="28"/>
                <w:szCs w:val="28"/>
              </w:rPr>
            </w:pPr>
          </w:p>
        </w:tc>
        <w:tc>
          <w:tcPr>
            <w:tcW w:w="437" w:type="pct"/>
            <w:vMerge w:val="continue"/>
            <w:vAlign w:val="center"/>
          </w:tcPr>
          <w:p>
            <w:pPr>
              <w:widowControl/>
              <w:spacing w:line="400" w:lineRule="exact"/>
              <w:jc w:val="center"/>
              <w:rPr>
                <w:rFonts w:ascii="Times New Roman" w:hAnsi="Times New Roman" w:eastAsia="黑体"/>
                <w:kern w:val="0"/>
                <w:sz w:val="28"/>
                <w:szCs w:val="28"/>
              </w:rPr>
            </w:pPr>
          </w:p>
        </w:tc>
        <w:tc>
          <w:tcPr>
            <w:tcW w:w="494" w:type="pct"/>
            <w:vMerge w:val="continue"/>
            <w:vAlign w:val="center"/>
          </w:tcPr>
          <w:p>
            <w:pPr>
              <w:widowControl/>
              <w:spacing w:line="400" w:lineRule="exact"/>
              <w:jc w:val="center"/>
              <w:rPr>
                <w:rFonts w:ascii="Times New Roman" w:hAnsi="Times New Roman" w:eastAsia="黑体"/>
                <w:kern w:val="0"/>
                <w:sz w:val="28"/>
                <w:szCs w:val="28"/>
              </w:rPr>
            </w:pPr>
          </w:p>
        </w:tc>
        <w:tc>
          <w:tcPr>
            <w:tcW w:w="120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93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产业情况</w:t>
            </w:r>
          </w:p>
        </w:tc>
        <w:tc>
          <w:tcPr>
            <w:tcW w:w="117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ZZ057</w:t>
            </w:r>
          </w:p>
        </w:tc>
        <w:tc>
          <w:tcPr>
            <w:tcW w:w="328"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舞蹈表演</w:t>
            </w: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w:t>
            </w:r>
          </w:p>
        </w:tc>
        <w:tc>
          <w:tcPr>
            <w:tcW w:w="49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舞蹈表演、服装表演、杂技与魔术表演</w:t>
            </w:r>
          </w:p>
        </w:tc>
        <w:tc>
          <w:tcPr>
            <w:tcW w:w="1205"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主要考查选手舞蹈表演学习的基本素质、核心素养和专业综合实践能力。</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1.相关课程基础知</w:t>
            </w:r>
            <w:r>
              <w:rPr>
                <w:rFonts w:hint="eastAsia" w:ascii="Times New Roman" w:hAnsi="Times New Roman" w:eastAsia="仿宋_GB2312"/>
                <w:kern w:val="0"/>
                <w:sz w:val="28"/>
                <w:szCs w:val="28"/>
              </w:rPr>
              <w:t>识</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2.相关舞种基本功及成品舞作品现场展示。</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即兴主题编创表演。</w:t>
            </w:r>
          </w:p>
        </w:tc>
        <w:tc>
          <w:tcPr>
            <w:tcW w:w="930"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72"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舞蹈文化艺术传播</w:t>
            </w:r>
            <w:r>
              <w:rPr>
                <w:rFonts w:hint="eastAsia" w:ascii="Times New Roman" w:hAnsi="Times New Roman" w:eastAsia="仿宋_GB2312"/>
                <w:kern w:val="0"/>
                <w:sz w:val="28"/>
                <w:szCs w:val="28"/>
              </w:rPr>
              <w:t>、</w:t>
            </w:r>
            <w:r>
              <w:rPr>
                <w:rFonts w:ascii="Times New Roman" w:hAnsi="Times New Roman" w:eastAsia="仿宋_GB2312"/>
                <w:kern w:val="0"/>
                <w:sz w:val="28"/>
                <w:szCs w:val="28"/>
              </w:rPr>
              <w:t>群众文化活动与策划、社会性舞蹈及形体造型服务、舞蹈音乐治疗等</w:t>
            </w:r>
            <w:r>
              <w:rPr>
                <w:rFonts w:hint="eastAsia" w:ascii="Times New Roman" w:hAnsi="Times New Roman" w:eastAsia="仿宋_GB2312"/>
                <w:kern w:val="0"/>
                <w:sz w:val="28"/>
                <w:szCs w:val="28"/>
              </w:rPr>
              <w:t>岗位</w:t>
            </w:r>
            <w:r>
              <w:rPr>
                <w:rFonts w:ascii="Times New Roman" w:hAnsi="Times New Roman" w:eastAsia="仿宋_GB2312"/>
                <w:kern w:val="0"/>
                <w:sz w:val="28"/>
                <w:szCs w:val="28"/>
              </w:rPr>
              <w:t>。</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hint="eastAsia" w:ascii="Times New Roman" w:hAnsi="Times New Roman" w:eastAsia="仿宋_GB2312"/>
                <w:kern w:val="0"/>
                <w:sz w:val="28"/>
                <w:szCs w:val="28"/>
              </w:rPr>
              <w:t>1.</w:t>
            </w:r>
            <w:r>
              <w:rPr>
                <w:rFonts w:ascii="Times New Roman" w:hAnsi="Times New Roman" w:eastAsia="仿宋_GB2312"/>
                <w:kern w:val="0"/>
                <w:sz w:val="28"/>
                <w:szCs w:val="28"/>
              </w:rPr>
              <w:t>基本功及成品舞作品现场展示。</w:t>
            </w:r>
          </w:p>
          <w:p>
            <w:pPr>
              <w:widowControl/>
              <w:spacing w:line="400" w:lineRule="exact"/>
              <w:rPr>
                <w:rFonts w:ascii="Times New Roman" w:hAnsi="Times New Roman" w:eastAsia="仿宋"/>
                <w:kern w:val="0"/>
                <w:szCs w:val="21"/>
              </w:rPr>
            </w:pPr>
            <w:r>
              <w:rPr>
                <w:rFonts w:hint="eastAsia" w:ascii="Times New Roman" w:hAnsi="Times New Roman" w:eastAsia="仿宋_GB2312"/>
                <w:kern w:val="0"/>
                <w:sz w:val="28"/>
                <w:szCs w:val="28"/>
              </w:rPr>
              <w:t>2.</w:t>
            </w:r>
            <w:r>
              <w:rPr>
                <w:rFonts w:ascii="Times New Roman" w:hAnsi="Times New Roman" w:eastAsia="仿宋_GB2312"/>
                <w:kern w:val="0"/>
                <w:sz w:val="28"/>
                <w:szCs w:val="28"/>
              </w:rPr>
              <w:t>即兴主题编创表演。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Merge w:val="continue"/>
            <w:vAlign w:val="center"/>
          </w:tcPr>
          <w:p>
            <w:pPr>
              <w:widowControl/>
              <w:spacing w:line="400" w:lineRule="exact"/>
              <w:jc w:val="center"/>
              <w:rPr>
                <w:rFonts w:ascii="Times New Roman" w:hAnsi="Times New Roman" w:eastAsia="仿宋_GB2312"/>
                <w:kern w:val="0"/>
                <w:sz w:val="28"/>
                <w:szCs w:val="28"/>
              </w:rPr>
            </w:pPr>
          </w:p>
        </w:tc>
        <w:tc>
          <w:tcPr>
            <w:tcW w:w="328"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49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民族音乐与舞蹈</w:t>
            </w:r>
          </w:p>
        </w:tc>
        <w:tc>
          <w:tcPr>
            <w:tcW w:w="1205" w:type="pct"/>
            <w:vMerge w:val="continue"/>
            <w:vAlign w:val="center"/>
          </w:tcPr>
          <w:p>
            <w:pPr>
              <w:widowControl/>
              <w:spacing w:line="400" w:lineRule="exact"/>
              <w:jc w:val="left"/>
              <w:rPr>
                <w:rFonts w:ascii="Times New Roman" w:hAnsi="Times New Roman" w:eastAsia="仿宋_GB2312"/>
                <w:kern w:val="0"/>
                <w:sz w:val="24"/>
              </w:rPr>
            </w:pPr>
          </w:p>
        </w:tc>
        <w:tc>
          <w:tcPr>
            <w:tcW w:w="930" w:type="pct"/>
            <w:vMerge w:val="continue"/>
            <w:vAlign w:val="center"/>
          </w:tcPr>
          <w:p>
            <w:pPr>
              <w:widowControl/>
              <w:spacing w:line="400" w:lineRule="exact"/>
              <w:jc w:val="left"/>
              <w:rPr>
                <w:rFonts w:ascii="Times New Roman" w:hAnsi="Times New Roman" w:eastAsia="仿宋_GB2312"/>
                <w:kern w:val="0"/>
                <w:sz w:val="24"/>
              </w:rPr>
            </w:pPr>
          </w:p>
        </w:tc>
        <w:tc>
          <w:tcPr>
            <w:tcW w:w="1172" w:type="pct"/>
            <w:vMerge w:val="continue"/>
            <w:vAlign w:val="center"/>
          </w:tcPr>
          <w:p>
            <w:pPr>
              <w:widowControl/>
              <w:spacing w:line="400" w:lineRule="exact"/>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0" w:type="pct"/>
            <w:vMerge w:val="continue"/>
            <w:vAlign w:val="center"/>
          </w:tcPr>
          <w:p>
            <w:pPr>
              <w:widowControl/>
              <w:spacing w:line="400" w:lineRule="exact"/>
              <w:jc w:val="center"/>
              <w:rPr>
                <w:rFonts w:ascii="Times New Roman" w:hAnsi="Times New Roman" w:eastAsia="仿宋_GB2312"/>
                <w:kern w:val="0"/>
                <w:sz w:val="28"/>
                <w:szCs w:val="28"/>
              </w:rPr>
            </w:pPr>
          </w:p>
        </w:tc>
        <w:tc>
          <w:tcPr>
            <w:tcW w:w="328"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49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社会文化艺术</w:t>
            </w:r>
          </w:p>
        </w:tc>
        <w:tc>
          <w:tcPr>
            <w:tcW w:w="1205" w:type="pct"/>
            <w:vMerge w:val="continue"/>
            <w:vAlign w:val="center"/>
          </w:tcPr>
          <w:p>
            <w:pPr>
              <w:widowControl/>
              <w:spacing w:line="400" w:lineRule="exact"/>
              <w:jc w:val="left"/>
              <w:rPr>
                <w:rFonts w:ascii="Times New Roman" w:hAnsi="Times New Roman" w:eastAsia="仿宋_GB2312"/>
                <w:kern w:val="0"/>
                <w:sz w:val="24"/>
              </w:rPr>
            </w:pPr>
          </w:p>
        </w:tc>
        <w:tc>
          <w:tcPr>
            <w:tcW w:w="930" w:type="pct"/>
            <w:vMerge w:val="continue"/>
            <w:vAlign w:val="center"/>
          </w:tcPr>
          <w:p>
            <w:pPr>
              <w:widowControl/>
              <w:spacing w:line="400" w:lineRule="exact"/>
              <w:jc w:val="left"/>
              <w:rPr>
                <w:rFonts w:ascii="Times New Roman" w:hAnsi="Times New Roman" w:eastAsia="仿宋_GB2312"/>
                <w:kern w:val="0"/>
                <w:sz w:val="24"/>
              </w:rPr>
            </w:pPr>
          </w:p>
        </w:tc>
        <w:tc>
          <w:tcPr>
            <w:tcW w:w="1172" w:type="pct"/>
            <w:vMerge w:val="continue"/>
            <w:vAlign w:val="center"/>
          </w:tcPr>
          <w:p>
            <w:pPr>
              <w:widowControl/>
              <w:spacing w:line="400" w:lineRule="exact"/>
              <w:jc w:val="left"/>
              <w:rPr>
                <w:rFonts w:ascii="Times New Roman" w:hAnsi="Times New Roman" w:eastAsia="仿宋_GB2312"/>
                <w:kern w:val="0"/>
                <w:sz w:val="24"/>
              </w:rPr>
            </w:pPr>
          </w:p>
        </w:tc>
      </w:tr>
    </w:tbl>
    <w:p>
      <w:pPr>
        <w:rPr>
          <w:rFonts w:hint="eastAsia"/>
          <w:lang w:eastAsia="zh-CN"/>
        </w:rPr>
      </w:pPr>
      <w:r>
        <w:rPr>
          <w:rFonts w:hint="eastAsia"/>
          <w:lang w:eastAsia="zh-CN"/>
        </w:rPr>
        <w:br w:type="page"/>
      </w:r>
    </w:p>
    <w:tbl>
      <w:tblPr>
        <w:tblStyle w:val="11"/>
        <w:tblW w:w="46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8"/>
        <w:gridCol w:w="828"/>
        <w:gridCol w:w="1258"/>
        <w:gridCol w:w="1954"/>
        <w:gridCol w:w="2776"/>
        <w:gridCol w:w="2942"/>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6"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3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7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9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6"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3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7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6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2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20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406" w:type="pct"/>
            <w:vAlign w:val="center"/>
          </w:tcPr>
          <w:p>
            <w:pPr>
              <w:widowControl/>
              <w:spacing w:line="400" w:lineRule="exact"/>
              <w:jc w:val="center"/>
              <w:textAlignment w:val="top"/>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rPr>
              <w:t>ZZ058</w:t>
            </w:r>
          </w:p>
        </w:tc>
        <w:tc>
          <w:tcPr>
            <w:tcW w:w="287" w:type="pct"/>
            <w:vAlign w:val="center"/>
          </w:tcPr>
          <w:p>
            <w:pPr>
              <w:widowControl/>
              <w:spacing w:line="400" w:lineRule="exact"/>
              <w:jc w:val="center"/>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动漫制作</w:t>
            </w:r>
          </w:p>
        </w:tc>
        <w:tc>
          <w:tcPr>
            <w:tcW w:w="43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广播影视类</w:t>
            </w:r>
          </w:p>
        </w:tc>
        <w:tc>
          <w:tcPr>
            <w:tcW w:w="678" w:type="pct"/>
            <w:vAlign w:val="center"/>
          </w:tcPr>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广播影视节目制作、影视与影视技术、动漫与游戏制作</w:t>
            </w:r>
          </w:p>
          <w:p>
            <w:pPr>
              <w:widowControl/>
              <w:spacing w:line="400" w:lineRule="exact"/>
              <w:jc w:val="left"/>
              <w:textAlignment w:val="center"/>
              <w:rPr>
                <w:rFonts w:ascii="Times New Roman" w:hAnsi="Times New Roman" w:eastAsia="仿宋_GB2312"/>
                <w:color w:val="000000"/>
                <w:kern w:val="0"/>
                <w:sz w:val="28"/>
                <w:szCs w:val="28"/>
                <w:lang w:bidi="ar"/>
              </w:rPr>
            </w:pPr>
          </w:p>
        </w:tc>
        <w:tc>
          <w:tcPr>
            <w:tcW w:w="965" w:type="pct"/>
          </w:tcPr>
          <w:p>
            <w:pPr>
              <w:spacing w:line="400" w:lineRule="exact"/>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目标定位：</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动漫策划、动漫制作能力和三维模型制作、数字绘画、动画制作、视频合成等技能，基础审美、数字绘画等职业素养。</w:t>
            </w:r>
          </w:p>
          <w:p>
            <w:pPr>
              <w:widowControl/>
              <w:spacing w:line="400" w:lineRule="exact"/>
              <w:textAlignment w:val="top"/>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比赛内容：</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1.动漫策划。</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2.动漫内容制作。</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3.三维模型、贴图、渲染。</w:t>
            </w:r>
          </w:p>
          <w:p>
            <w:pPr>
              <w:widowControl/>
              <w:spacing w:line="400" w:lineRule="exact"/>
              <w:textAlignment w:val="top"/>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rPr>
              <w:t>4.视频合成输出。</w:t>
            </w:r>
          </w:p>
        </w:tc>
        <w:tc>
          <w:tcPr>
            <w:tcW w:w="1022" w:type="pct"/>
          </w:tcPr>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加强全媒体传播体系建设，塑造主流舆论新格局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推出更多增强人民精神力量的优秀作品</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textAlignment w:val="top"/>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全面繁荣新闻出版、广播影视、文学艺术、哲学社会科学事业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实施文化产业数字化战略，加快发展新型文化企业、文化业态、文化消费模式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202" w:type="pct"/>
          </w:tcPr>
          <w:p>
            <w:pPr>
              <w:spacing w:line="400" w:lineRule="exact"/>
              <w:rPr>
                <w:rFonts w:ascii="Times New Roman" w:hAnsi="Times New Roman" w:eastAsia="仿宋_GB2312"/>
                <w:color w:val="000000"/>
                <w:kern w:val="0"/>
                <w:sz w:val="28"/>
                <w:szCs w:val="28"/>
              </w:rPr>
            </w:pPr>
            <w:r>
              <w:rPr>
                <w:rFonts w:ascii="Times New Roman" w:hAnsi="Times New Roman" w:eastAsia="黑体"/>
                <w:bCs/>
                <w:color w:val="000000"/>
                <w:kern w:val="0"/>
                <w:sz w:val="28"/>
                <w:szCs w:val="28"/>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影视内容生产、动画绘制、剪辑、节目制作、后期特效等岗位。</w:t>
            </w:r>
          </w:p>
          <w:p>
            <w:pPr>
              <w:widowControl/>
              <w:spacing w:line="400" w:lineRule="exact"/>
              <w:textAlignment w:val="top"/>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1.动漫策划。</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2.动漫内容制作，模型建立，贴图制作，渲染。</w:t>
            </w:r>
          </w:p>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3.视频合成输出。</w:t>
            </w:r>
          </w:p>
        </w:tc>
      </w:tr>
    </w:tbl>
    <w:p>
      <w:pPr>
        <w:rPr>
          <w:rFonts w:hint="eastAsia"/>
          <w:lang w:eastAsia="zh-CN"/>
        </w:rPr>
      </w:pPr>
      <w:r>
        <w:rPr>
          <w:rFonts w:hint="eastAsia"/>
          <w:lang w:eastAsia="zh-CN"/>
        </w:rPr>
        <w:br w:type="page"/>
      </w:r>
    </w:p>
    <w:tbl>
      <w:tblPr>
        <w:tblStyle w:val="11"/>
        <w:tblW w:w="46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9"/>
        <w:gridCol w:w="890"/>
        <w:gridCol w:w="1201"/>
        <w:gridCol w:w="1403"/>
        <w:gridCol w:w="3679"/>
        <w:gridCol w:w="2746"/>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38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0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1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48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411"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0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1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8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6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4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19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w:t>
            </w:r>
            <w:bookmarkStart w:id="42" w:name="bkReivew3171512"/>
            <w:r>
              <w:rPr>
                <w:rFonts w:ascii="Times New Roman" w:hAnsi="Times New Roman" w:eastAsia="黑体"/>
                <w:sz w:val="28"/>
                <w:szCs w:val="28"/>
              </w:rPr>
              <w:t>和</w:t>
            </w:r>
            <w:bookmarkEnd w:id="42"/>
            <w:r>
              <w:rPr>
                <w:rFonts w:ascii="Times New Roman" w:hAnsi="Times New Roman" w:eastAsia="黑体"/>
                <w:sz w:val="28"/>
                <w:szCs w:val="28"/>
              </w:rPr>
              <w:t>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7" w:hRule="atLeast"/>
          <w:jc w:val="center"/>
        </w:trPr>
        <w:tc>
          <w:tcPr>
            <w:tcW w:w="382"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sz w:val="28"/>
                <w:szCs w:val="28"/>
                <w:lang w:val="en-US" w:eastAsia="zh-CN"/>
              </w:rPr>
              <w:t>ZZ059</w:t>
            </w:r>
          </w:p>
        </w:tc>
        <w:tc>
          <w:tcPr>
            <w:tcW w:w="30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安全保卫</w:t>
            </w:r>
          </w:p>
        </w:tc>
        <w:tc>
          <w:tcPr>
            <w:tcW w:w="41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安全防范类</w:t>
            </w:r>
          </w:p>
        </w:tc>
        <w:tc>
          <w:tcPr>
            <w:tcW w:w="484"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安全保卫服务</w:t>
            </w:r>
          </w:p>
        </w:tc>
        <w:tc>
          <w:tcPr>
            <w:tcW w:w="1269"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常用安保器械使用、保安勤务执行、安全隐患识别、紧急情况处置、安防设施设备操作等能力，忠诚担当、风险防控、社会责任等职业素养。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1.保安勤务执行和安全隐患识别。</w:t>
            </w:r>
          </w:p>
          <w:p>
            <w:pPr>
              <w:widowControl/>
              <w:spacing w:line="400" w:lineRule="exact"/>
              <w:textAlignment w:val="center"/>
              <w:rPr>
                <w:rFonts w:ascii="Times New Roman" w:hAnsi="Times New Roman"/>
                <w:color w:val="000000"/>
                <w:kern w:val="0"/>
                <w:sz w:val="28"/>
                <w:szCs w:val="28"/>
                <w:lang w:bidi="ar"/>
              </w:rPr>
            </w:pPr>
            <w:r>
              <w:rPr>
                <w:rFonts w:ascii="Times New Roman" w:hAnsi="Times New Roman" w:eastAsia="仿宋_GB2312"/>
                <w:color w:val="000000"/>
                <w:kern w:val="0"/>
                <w:sz w:val="28"/>
                <w:szCs w:val="28"/>
                <w:lang w:bidi="ar"/>
              </w:rPr>
              <w:t>2.安防设施设备熟练操作和安保器械使用。</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3.突发事件处置。</w:t>
            </w:r>
          </w:p>
        </w:tc>
        <w:tc>
          <w:tcPr>
            <w:tcW w:w="947"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推进国家安全体系和能力现代化，坚决维护国家安全和社会稳定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建设更高水平的平安中国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统筹发展和安全，建设更高水平的平安中国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维护社会稳定和安全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加强社会治安防控体系建设</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w:t>
            </w:r>
          </w:p>
        </w:tc>
        <w:tc>
          <w:tcPr>
            <w:tcW w:w="1194"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人力防范服务、安全技术防范服务等岗位。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1.守护、巡逻、押运、安检、随身护卫、安全防范技术。</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2.紧急救助与现场保护、突发事件处置。</w:t>
            </w:r>
          </w:p>
        </w:tc>
      </w:tr>
    </w:tbl>
    <w:p>
      <w:pPr>
        <w:rPr>
          <w:rFonts w:hint="eastAsia"/>
          <w:lang w:eastAsia="zh-CN"/>
        </w:rPr>
      </w:pPr>
      <w:r>
        <w:rPr>
          <w:rFonts w:hint="eastAsia"/>
          <w:lang w:eastAsia="zh-CN"/>
        </w:rPr>
        <w:br w:type="page"/>
      </w:r>
    </w:p>
    <w:tbl>
      <w:tblPr>
        <w:tblStyle w:val="11"/>
        <w:tblW w:w="47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797"/>
        <w:gridCol w:w="1286"/>
        <w:gridCol w:w="1192"/>
        <w:gridCol w:w="3079"/>
        <w:gridCol w:w="2409"/>
        <w:gridCol w:w="4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3" w:type="pct"/>
            <w:vMerge w:val="restart"/>
            <w:vAlign w:val="center"/>
          </w:tcPr>
          <w:p>
            <w:pPr>
              <w:widowControl/>
              <w:spacing w:line="400" w:lineRule="exact"/>
              <w:jc w:val="center"/>
              <w:textAlignment w:val="center"/>
              <w:rPr>
                <w:rFonts w:hint="eastAsia" w:ascii="Times New Roman" w:hAnsi="Times New Roman" w:eastAsia="方正小标宋_GBK"/>
                <w:sz w:val="28"/>
                <w:szCs w:val="28"/>
                <w:lang w:eastAsia="zh-CN"/>
              </w:rPr>
            </w:pPr>
            <w:r>
              <w:rPr>
                <w:rFonts w:ascii="Times New Roman" w:hAnsi="Times New Roman" w:eastAsia="方正小标宋_GBK"/>
                <w:color w:val="000000"/>
                <w:sz w:val="44"/>
                <w:szCs w:val="44"/>
                <w:lang w:bidi="ar"/>
              </w:rPr>
              <w:br w:type="page"/>
            </w:r>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赛项编号</w:t>
            </w:r>
          </w:p>
        </w:tc>
        <w:tc>
          <w:tcPr>
            <w:tcW w:w="270"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36"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404"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534" w:type="pct"/>
            <w:gridSpan w:val="3"/>
            <w:vAlign w:val="center"/>
          </w:tcPr>
          <w:p>
            <w:pPr>
              <w:widowControl/>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3" w:type="pct"/>
            <w:vMerge w:val="continue"/>
            <w:vAlign w:val="center"/>
          </w:tcPr>
          <w:p>
            <w:pPr>
              <w:spacing w:line="400" w:lineRule="exact"/>
              <w:jc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3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0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4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17"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67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jc w:val="center"/>
        </w:trPr>
        <w:tc>
          <w:tcPr>
            <w:tcW w:w="353"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ZZ060</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母婴照护</w:t>
            </w:r>
          </w:p>
        </w:tc>
        <w:tc>
          <w:tcPr>
            <w:tcW w:w="43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公共服务类</w:t>
            </w:r>
          </w:p>
        </w:tc>
        <w:tc>
          <w:tcPr>
            <w:tcW w:w="404"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母婴照护、现代家政服务与管理</w:t>
            </w:r>
          </w:p>
        </w:tc>
        <w:tc>
          <w:tcPr>
            <w:tcW w:w="1045"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黑体"/>
                <w:b/>
                <w:bCs/>
                <w:color w:val="FF0000"/>
                <w:kern w:val="0"/>
                <w:sz w:val="28"/>
                <w:szCs w:val="28"/>
                <w:lang w:bidi="ar"/>
              </w:rPr>
            </w:pPr>
            <w:r>
              <w:rPr>
                <w:rFonts w:ascii="Times New Roman" w:hAnsi="Times New Roman" w:eastAsia="仿宋_GB2312"/>
                <w:color w:val="000000"/>
                <w:kern w:val="0"/>
                <w:sz w:val="28"/>
                <w:szCs w:val="28"/>
                <w:lang w:bidi="ar"/>
              </w:rPr>
              <w:t>主要考查选手母婴照护等知识，产妇照护、促进产后恢复和0～3岁婴幼儿照护等技能，母婴产业数字化、信息化等素养。</w:t>
            </w:r>
            <w:r>
              <w:rPr>
                <w:rFonts w:ascii="Times New Roman" w:hAnsi="Times New Roman" w:eastAsia="仿宋_GB2312"/>
                <w:kern w:val="0"/>
                <w:sz w:val="28"/>
                <w:szCs w:val="28"/>
                <w:lang w:bidi="ar"/>
              </w:rPr>
              <w:t xml:space="preserve"> </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1.产妇生活照护。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2.产后康复。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3.母乳喂养。</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4.婴幼儿生活照护。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5.日常保健和发育训练。</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kern w:val="0"/>
                <w:sz w:val="28"/>
                <w:szCs w:val="28"/>
                <w:lang w:bidi="ar"/>
              </w:rPr>
              <w:t>6.母婴幼生活环境和用品的清洁消毒。</w:t>
            </w:r>
          </w:p>
        </w:tc>
        <w:tc>
          <w:tcPr>
            <w:tcW w:w="817"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以人民为中心</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推进健康中国建设</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优化人口发展战略，建立生育支持政策体系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聚焦产业转型升级和居民消费升级需要，扩大服务业有效供给，提高服务效率和服务品质，构建优质高效、结构优化、竞争力强的服务产业新体系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671"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家政服务、医疗临床辅助服务、健康照护、妇幼保健、育婴、保育、医疗护理等岗位。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1.评估产妇对产褥期健康知识和新生儿护理知识的掌握情况。</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2.完成母婴幼用品、环境的清洁、消毒。</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3.开展产褥期产妇日常照料、康复训练、膳食安排。</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4.开展婴幼儿的日常生活照料、饮食照护、安全照护、日常保健和早期感知觉训练。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5.正确使用常见的数字化、信息化照护设备。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jc w:val="center"/>
        </w:trPr>
        <w:tc>
          <w:tcPr>
            <w:tcW w:w="35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36"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健康管理与促进类</w:t>
            </w:r>
          </w:p>
        </w:tc>
        <w:tc>
          <w:tcPr>
            <w:tcW w:w="404" w:type="pct"/>
            <w:tcBorders>
              <w:bottom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color w:val="000000"/>
                <w:kern w:val="0"/>
                <w:sz w:val="28"/>
                <w:szCs w:val="28"/>
                <w:lang w:bidi="ar"/>
              </w:rPr>
              <w:t>婴幼儿托育</w:t>
            </w:r>
          </w:p>
        </w:tc>
        <w:tc>
          <w:tcPr>
            <w:tcW w:w="1045" w:type="pct"/>
            <w:vMerge w:val="continue"/>
            <w:vAlign w:val="center"/>
          </w:tcPr>
          <w:p>
            <w:pPr>
              <w:snapToGrid w:val="0"/>
              <w:spacing w:line="400" w:lineRule="exact"/>
              <w:jc w:val="left"/>
              <w:rPr>
                <w:rFonts w:ascii="Times New Roman" w:hAnsi="Times New Roman" w:eastAsia="仿宋"/>
                <w:color w:val="000000"/>
                <w:sz w:val="24"/>
              </w:rPr>
            </w:pPr>
          </w:p>
        </w:tc>
        <w:tc>
          <w:tcPr>
            <w:tcW w:w="817" w:type="pct"/>
            <w:vMerge w:val="continue"/>
            <w:vAlign w:val="center"/>
          </w:tcPr>
          <w:p>
            <w:pPr>
              <w:snapToGrid w:val="0"/>
              <w:spacing w:line="400" w:lineRule="exact"/>
              <w:jc w:val="left"/>
              <w:rPr>
                <w:rFonts w:ascii="Times New Roman" w:hAnsi="Times New Roman" w:eastAsia="仿宋"/>
                <w:color w:val="000000"/>
                <w:sz w:val="24"/>
              </w:rPr>
            </w:pPr>
          </w:p>
        </w:tc>
        <w:tc>
          <w:tcPr>
            <w:tcW w:w="1671"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2" w:hRule="atLeast"/>
          <w:jc w:val="center"/>
        </w:trPr>
        <w:tc>
          <w:tcPr>
            <w:tcW w:w="35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36"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教育类</w:t>
            </w:r>
          </w:p>
        </w:tc>
        <w:tc>
          <w:tcPr>
            <w:tcW w:w="404" w:type="pct"/>
            <w:tcBorders>
              <w:top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color w:val="000000"/>
                <w:kern w:val="0"/>
                <w:sz w:val="28"/>
                <w:szCs w:val="28"/>
                <w:lang w:bidi="ar"/>
              </w:rPr>
              <w:t>幼儿保育</w:t>
            </w:r>
          </w:p>
        </w:tc>
        <w:tc>
          <w:tcPr>
            <w:tcW w:w="1045" w:type="pct"/>
            <w:vMerge w:val="continue"/>
            <w:vAlign w:val="center"/>
          </w:tcPr>
          <w:p>
            <w:pPr>
              <w:snapToGrid w:val="0"/>
              <w:spacing w:line="400" w:lineRule="exact"/>
              <w:jc w:val="left"/>
              <w:rPr>
                <w:rFonts w:ascii="Times New Roman" w:hAnsi="Times New Roman" w:eastAsia="仿宋"/>
                <w:color w:val="000000"/>
                <w:sz w:val="24"/>
              </w:rPr>
            </w:pPr>
          </w:p>
        </w:tc>
        <w:tc>
          <w:tcPr>
            <w:tcW w:w="817" w:type="pct"/>
            <w:vMerge w:val="continue"/>
            <w:vAlign w:val="center"/>
          </w:tcPr>
          <w:p>
            <w:pPr>
              <w:snapToGrid w:val="0"/>
              <w:spacing w:line="400" w:lineRule="exact"/>
              <w:jc w:val="left"/>
              <w:rPr>
                <w:rFonts w:ascii="Times New Roman" w:hAnsi="Times New Roman" w:eastAsia="仿宋"/>
                <w:color w:val="000000"/>
                <w:sz w:val="24"/>
              </w:rPr>
            </w:pPr>
          </w:p>
        </w:tc>
        <w:tc>
          <w:tcPr>
            <w:tcW w:w="1671" w:type="pct"/>
            <w:vMerge w:val="continue"/>
            <w:vAlign w:val="center"/>
          </w:tcPr>
          <w:p>
            <w:pPr>
              <w:snapToGrid w:val="0"/>
              <w:spacing w:line="400" w:lineRule="exact"/>
              <w:jc w:val="left"/>
              <w:rPr>
                <w:rFonts w:ascii="Times New Roman" w:hAnsi="Times New Roman" w:eastAsia="仿宋"/>
                <w:color w:val="000000"/>
                <w:sz w:val="24"/>
              </w:rPr>
            </w:pPr>
          </w:p>
        </w:tc>
      </w:tr>
    </w:tbl>
    <w:p>
      <w:pPr>
        <w:rPr>
          <w:rFonts w:hint="eastAsia"/>
          <w:lang w:eastAsia="zh-CN"/>
        </w:rPr>
      </w:pPr>
      <w:r>
        <w:rPr>
          <w:rFonts w:hint="eastAsia"/>
          <w:lang w:eastAsia="zh-CN"/>
        </w:rPr>
        <w:br w:type="page"/>
      </w:r>
    </w:p>
    <w:p>
      <w:pPr>
        <w:pStyle w:val="2"/>
        <w:jc w:val="center"/>
        <w:rPr>
          <w:rFonts w:hint="eastAsia"/>
          <w:lang w:eastAsia="zh-CN"/>
        </w:rPr>
      </w:pPr>
      <w:r>
        <w:rPr>
          <w:rFonts w:hint="eastAsia" w:ascii="方正小标宋简体" w:hAnsi="方正小标宋简体" w:eastAsia="方正小标宋简体" w:cs="方正小标宋简体"/>
          <w:b/>
          <w:bCs/>
          <w:color w:val="000000"/>
          <w:kern w:val="0"/>
          <w:sz w:val="44"/>
          <w:szCs w:val="44"/>
          <w:lang w:val="en-US" w:eastAsia="zh-CN" w:bidi="ar"/>
        </w:rPr>
        <w:t>高职组</w:t>
      </w:r>
    </w:p>
    <w:tbl>
      <w:tblPr>
        <w:tblStyle w:val="11"/>
        <w:tblW w:w="47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7"/>
        <w:gridCol w:w="802"/>
        <w:gridCol w:w="1161"/>
        <w:gridCol w:w="2552"/>
        <w:gridCol w:w="2777"/>
        <w:gridCol w:w="2943"/>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96"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6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80"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GZ001</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动物疫病检疫检验</w:t>
            </w: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畜牧业类</w:t>
            </w:r>
          </w:p>
        </w:tc>
        <w:tc>
          <w:tcPr>
            <w:tcW w:w="86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D0D0D"/>
                <w:kern w:val="0"/>
                <w:sz w:val="28"/>
                <w:szCs w:val="28"/>
                <w:lang w:bidi="ar"/>
              </w:rPr>
              <w:t>动物医学</w:t>
            </w:r>
            <w:r>
              <w:rPr>
                <w:rFonts w:ascii="Times New Roman" w:hAnsi="Times New Roman" w:eastAsia="仿宋_GB2312"/>
                <w:color w:val="000000"/>
                <w:kern w:val="0"/>
                <w:sz w:val="28"/>
                <w:szCs w:val="28"/>
                <w:lang w:bidi="ar"/>
              </w:rPr>
              <w:t>、</w:t>
            </w:r>
            <w:r>
              <w:rPr>
                <w:rFonts w:ascii="Times New Roman" w:hAnsi="Times New Roman" w:eastAsia="仿宋_GB2312"/>
                <w:color w:val="0D0D0D"/>
                <w:kern w:val="0"/>
                <w:sz w:val="28"/>
                <w:szCs w:val="28"/>
                <w:lang w:bidi="ar"/>
              </w:rPr>
              <w:t>畜牧兽医、宠物医疗技术、动物防疫与检疫、畜禽智能化养殖、特种动物养殖技术</w:t>
            </w:r>
          </w:p>
        </w:tc>
        <w:tc>
          <w:tcPr>
            <w:tcW w:w="936"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主要考查选手对动物免疫及疫病防控等知识、</w:t>
            </w:r>
            <w:r>
              <w:rPr>
                <w:rFonts w:ascii="Times New Roman" w:hAnsi="Times New Roman" w:eastAsia="仿宋_GB2312"/>
                <w:color w:val="0D0D0D"/>
                <w:kern w:val="0"/>
                <w:sz w:val="28"/>
                <w:szCs w:val="28"/>
                <w:lang w:bidi="ar"/>
              </w:rPr>
              <w:t>检疫检验的采样检测和判定应用</w:t>
            </w:r>
            <w:r>
              <w:rPr>
                <w:rFonts w:ascii="Times New Roman" w:hAnsi="Times New Roman" w:eastAsia="仿宋_GB2312"/>
                <w:color w:val="000000"/>
                <w:kern w:val="0"/>
                <w:sz w:val="28"/>
                <w:szCs w:val="28"/>
                <w:lang w:bidi="ar"/>
              </w:rPr>
              <w:t>等技能、团队协作</w:t>
            </w:r>
            <w:r>
              <w:rPr>
                <w:rFonts w:ascii="Times New Roman" w:hAnsi="Times New Roman" w:eastAsia="仿宋_GB2312"/>
                <w:color w:val="0D0D0D"/>
                <w:kern w:val="0"/>
                <w:sz w:val="28"/>
                <w:szCs w:val="28"/>
                <w:lang w:bidi="ar"/>
              </w:rPr>
              <w:t>工作效率安全意识</w:t>
            </w:r>
            <w:r>
              <w:rPr>
                <w:rFonts w:ascii="Times New Roman" w:hAnsi="Times New Roman" w:eastAsia="仿宋_GB2312"/>
                <w:color w:val="000000"/>
                <w:kern w:val="0"/>
                <w:sz w:val="28"/>
                <w:szCs w:val="28"/>
                <w:lang w:bidi="ar"/>
              </w:rPr>
              <w:t>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ascii="Times New Roman" w:hAnsi="Times New Roman" w:eastAsia="仿宋_GB2312"/>
                <w:color w:val="0D0D0D"/>
                <w:kern w:val="0"/>
                <w:sz w:val="28"/>
                <w:szCs w:val="28"/>
                <w:lang w:bidi="ar"/>
              </w:rPr>
              <w:t>动物微生物的特性与检测</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2.动物</w:t>
            </w:r>
            <w:r>
              <w:rPr>
                <w:rFonts w:ascii="Times New Roman" w:hAnsi="Times New Roman" w:eastAsia="仿宋_GB2312"/>
                <w:color w:val="0D0D0D"/>
                <w:kern w:val="0"/>
                <w:sz w:val="28"/>
                <w:szCs w:val="28"/>
                <w:lang w:bidi="ar"/>
              </w:rPr>
              <w:t>免疫技术及应用</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ascii="Times New Roman" w:hAnsi="Times New Roman" w:eastAsia="仿宋_GB2312"/>
                <w:color w:val="0D0D0D"/>
                <w:kern w:val="0"/>
                <w:sz w:val="28"/>
                <w:szCs w:val="28"/>
                <w:lang w:bidi="ar"/>
              </w:rPr>
              <w:t>动物疫病防控</w:t>
            </w:r>
            <w:r>
              <w:rPr>
                <w:rFonts w:ascii="Times New Roman" w:hAnsi="Times New Roman" w:eastAsia="仿宋_GB2312"/>
                <w:color w:val="000000"/>
                <w:kern w:val="0"/>
                <w:sz w:val="28"/>
                <w:szCs w:val="28"/>
                <w:lang w:bidi="ar"/>
              </w:rPr>
              <w:t>。</w:t>
            </w:r>
          </w:p>
        </w:tc>
        <w:tc>
          <w:tcPr>
            <w:tcW w:w="992"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加快建设农业强国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加强生物安全管理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67"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D0D0D"/>
                <w:kern w:val="0"/>
                <w:sz w:val="28"/>
                <w:szCs w:val="28"/>
                <w:lang w:bidi="ar"/>
              </w:rPr>
            </w:pPr>
            <w:r>
              <w:rPr>
                <w:rFonts w:ascii="Times New Roman" w:hAnsi="Times New Roman" w:eastAsia="仿宋_GB2312"/>
                <w:color w:val="0D0D0D"/>
                <w:kern w:val="0"/>
                <w:sz w:val="28"/>
                <w:szCs w:val="28"/>
                <w:lang w:bidi="ar"/>
              </w:rPr>
              <w:t>畜牧业生产</w:t>
            </w:r>
            <w:r>
              <w:rPr>
                <w:rFonts w:hint="eastAsia" w:ascii="Times New Roman" w:hAnsi="Times New Roman" w:eastAsia="仿宋_GB2312"/>
                <w:color w:val="0D0D0D"/>
                <w:kern w:val="0"/>
                <w:sz w:val="28"/>
                <w:szCs w:val="28"/>
                <w:lang w:bidi="ar"/>
              </w:rPr>
              <w:t>、</w:t>
            </w:r>
            <w:r>
              <w:rPr>
                <w:rFonts w:ascii="Times New Roman" w:hAnsi="Times New Roman" w:eastAsia="仿宋_GB2312"/>
                <w:color w:val="0D0D0D"/>
                <w:kern w:val="0"/>
                <w:sz w:val="28"/>
                <w:szCs w:val="28"/>
                <w:lang w:bidi="ar"/>
              </w:rPr>
              <w:t>渔业生产</w:t>
            </w:r>
            <w:r>
              <w:rPr>
                <w:rFonts w:ascii="Times New Roman" w:hAnsi="Times New Roman" w:eastAsia="仿宋_GB2312"/>
                <w:color w:val="000000"/>
                <w:kern w:val="0"/>
                <w:sz w:val="28"/>
                <w:szCs w:val="28"/>
                <w:lang w:bidi="ar"/>
              </w:rPr>
              <w:t>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D0D0D"/>
                <w:kern w:val="0"/>
                <w:sz w:val="28"/>
                <w:szCs w:val="28"/>
                <w:lang w:bidi="ar"/>
              </w:rPr>
            </w:pPr>
            <w:r>
              <w:rPr>
                <w:rFonts w:ascii="Times New Roman" w:hAnsi="Times New Roman" w:eastAsia="仿宋_GB2312"/>
                <w:color w:val="0D0D0D"/>
                <w:kern w:val="0"/>
                <w:sz w:val="28"/>
                <w:szCs w:val="28"/>
                <w:lang w:bidi="ar"/>
              </w:rPr>
              <w:t>1.采样动物组织样品。</w:t>
            </w:r>
          </w:p>
          <w:p>
            <w:pPr>
              <w:widowControl/>
              <w:spacing w:line="400" w:lineRule="exact"/>
              <w:textAlignment w:val="center"/>
              <w:rPr>
                <w:rFonts w:ascii="Times New Roman" w:hAnsi="Times New Roman" w:eastAsia="仿宋_GB2312"/>
                <w:color w:val="0D0D0D"/>
                <w:kern w:val="0"/>
                <w:sz w:val="28"/>
                <w:szCs w:val="28"/>
                <w:lang w:bidi="ar"/>
              </w:rPr>
            </w:pPr>
            <w:r>
              <w:rPr>
                <w:rFonts w:ascii="Times New Roman" w:hAnsi="Times New Roman" w:eastAsia="仿宋_GB2312"/>
                <w:color w:val="0D0D0D"/>
                <w:kern w:val="0"/>
                <w:sz w:val="28"/>
                <w:szCs w:val="28"/>
                <w:lang w:bidi="ar"/>
              </w:rPr>
              <w:t>2.动物疫病病原物检测。</w:t>
            </w:r>
          </w:p>
          <w:p>
            <w:pPr>
              <w:widowControl/>
              <w:spacing w:line="400" w:lineRule="exact"/>
              <w:textAlignment w:val="center"/>
              <w:rPr>
                <w:rFonts w:ascii="Times New Roman" w:hAnsi="Times New Roman" w:eastAsia="仿宋_GB2312"/>
                <w:color w:val="0D0D0D"/>
                <w:kern w:val="0"/>
                <w:sz w:val="28"/>
                <w:szCs w:val="28"/>
                <w:lang w:bidi="ar"/>
              </w:rPr>
            </w:pPr>
            <w:r>
              <w:rPr>
                <w:rFonts w:ascii="Times New Roman" w:hAnsi="Times New Roman" w:eastAsia="仿宋_GB2312"/>
                <w:color w:val="0D0D0D"/>
                <w:kern w:val="0"/>
                <w:sz w:val="28"/>
                <w:szCs w:val="28"/>
                <w:lang w:bidi="ar"/>
              </w:rPr>
              <w:t>3.病原物的分析与处理。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D0D0D"/>
                <w:kern w:val="0"/>
                <w:sz w:val="28"/>
                <w:szCs w:val="28"/>
                <w:lang w:bidi="ar"/>
              </w:rPr>
              <w:t>4.动物疫病防控。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8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D0D0D"/>
                <w:kern w:val="0"/>
                <w:sz w:val="28"/>
                <w:szCs w:val="28"/>
                <w:lang w:bidi="ar"/>
              </w:rPr>
              <w:t>渔业</w:t>
            </w:r>
            <w:r>
              <w:rPr>
                <w:rFonts w:ascii="Times New Roman" w:hAnsi="Times New Roman" w:eastAsia="仿宋_GB2312"/>
                <w:color w:val="000000"/>
                <w:kern w:val="0"/>
                <w:sz w:val="28"/>
                <w:szCs w:val="28"/>
                <w:lang w:bidi="ar"/>
              </w:rPr>
              <w:t>类</w:t>
            </w:r>
          </w:p>
        </w:tc>
        <w:tc>
          <w:tcPr>
            <w:tcW w:w="860"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D0D0D"/>
                <w:kern w:val="0"/>
                <w:sz w:val="28"/>
                <w:szCs w:val="28"/>
                <w:lang w:bidi="ar"/>
              </w:rPr>
              <w:t>水产养殖技术</w:t>
            </w:r>
            <w:r>
              <w:rPr>
                <w:rFonts w:ascii="Times New Roman" w:hAnsi="Times New Roman" w:eastAsia="仿宋_GB2312"/>
                <w:color w:val="000000"/>
                <w:kern w:val="0"/>
                <w:sz w:val="28"/>
                <w:szCs w:val="28"/>
                <w:lang w:bidi="ar"/>
              </w:rPr>
              <w:t>、</w:t>
            </w:r>
            <w:r>
              <w:rPr>
                <w:rFonts w:ascii="Times New Roman" w:hAnsi="Times New Roman" w:eastAsia="仿宋_GB2312"/>
                <w:color w:val="0D0D0D"/>
                <w:kern w:val="0"/>
                <w:sz w:val="28"/>
                <w:szCs w:val="28"/>
                <w:lang w:bidi="ar"/>
              </w:rPr>
              <w:t>海洋渔业技术、水生动物医学</w:t>
            </w:r>
          </w:p>
        </w:tc>
        <w:tc>
          <w:tcPr>
            <w:tcW w:w="936"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92"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67"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rPr>
      </w:pPr>
      <w:r>
        <w:rPr>
          <w:rFonts w:ascii="Times New Roman" w:hAnsi="Times New Roman"/>
        </w:rPr>
        <w:br w:type="page"/>
      </w:r>
    </w:p>
    <w:p>
      <w:pPr>
        <w:widowControl/>
        <w:textAlignment w:val="center"/>
        <w:rPr>
          <w:rFonts w:ascii="Times New Roman" w:hAnsi="Times New Roman"/>
        </w:rPr>
      </w:pPr>
      <w:bookmarkStart w:id="43" w:name="pindex313"/>
      <w:bookmarkEnd w:id="43"/>
    </w:p>
    <w:tbl>
      <w:tblPr>
        <w:tblStyle w:val="11"/>
        <w:tblW w:w="47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802"/>
        <w:gridCol w:w="1161"/>
        <w:gridCol w:w="2552"/>
        <w:gridCol w:w="2777"/>
        <w:gridCol w:w="2943"/>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97"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6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79"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GZ002</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花艺</w:t>
            </w: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农业类</w:t>
            </w:r>
          </w:p>
        </w:tc>
        <w:tc>
          <w:tcPr>
            <w:tcW w:w="861"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园艺技术</w:t>
            </w:r>
          </w:p>
        </w:tc>
        <w:tc>
          <w:tcPr>
            <w:tcW w:w="936"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主要考查选手花卉艺术创作和花艺设计等知识、中国传统插花与现代花艺的设计制作等技能、工匠精神文化自信等素养。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1.中国传统插花与现代花艺作品创作。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2.植物组合设计。</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3.植物与非植物性材料的特定化装饰设计、插花、花型结构、造型设计、色彩配制、花材整理与加工、花材保鲜等。</w:t>
            </w:r>
          </w:p>
        </w:tc>
        <w:tc>
          <w:tcPr>
            <w:tcW w:w="992"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推进美丽中国建设，坚持山水林田湖草沙一体化保护和系统治理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提高农业质量效益和竞争力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提升生态系统质量和稳定性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67"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插花花艺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花卉产品采后处理及储运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花艺设计与环境装饰等岗位。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1.花卉产品采后处理及储运。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2.花艺设计。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3.插花。</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4.环境装饰。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7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861"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园林技术、花卉生产与花艺</w:t>
            </w:r>
          </w:p>
        </w:tc>
        <w:tc>
          <w:tcPr>
            <w:tcW w:w="936" w:type="pct"/>
            <w:vMerge w:val="continue"/>
            <w:vAlign w:val="center"/>
          </w:tcPr>
          <w:p>
            <w:pPr>
              <w:snapToGrid w:val="0"/>
              <w:spacing w:line="400" w:lineRule="exact"/>
              <w:rPr>
                <w:rFonts w:ascii="Times New Roman" w:hAnsi="Times New Roman" w:eastAsia="仿宋_GB2312"/>
                <w:color w:val="000000"/>
                <w:sz w:val="28"/>
                <w:szCs w:val="28"/>
              </w:rPr>
            </w:pPr>
          </w:p>
        </w:tc>
        <w:tc>
          <w:tcPr>
            <w:tcW w:w="992" w:type="pct"/>
            <w:vMerge w:val="continue"/>
            <w:vAlign w:val="center"/>
          </w:tcPr>
          <w:p>
            <w:pPr>
              <w:snapToGrid w:val="0"/>
              <w:spacing w:line="400" w:lineRule="exact"/>
              <w:rPr>
                <w:rFonts w:ascii="Times New Roman" w:hAnsi="Times New Roman" w:eastAsia="仿宋_GB2312"/>
                <w:color w:val="000000"/>
                <w:sz w:val="28"/>
                <w:szCs w:val="28"/>
              </w:rPr>
            </w:pPr>
          </w:p>
        </w:tc>
        <w:tc>
          <w:tcPr>
            <w:tcW w:w="1167" w:type="pct"/>
            <w:vMerge w:val="continue"/>
            <w:vAlign w:val="center"/>
          </w:tcPr>
          <w:p>
            <w:pPr>
              <w:snapToGrid w:val="0"/>
              <w:spacing w:line="400" w:lineRule="exact"/>
              <w:rPr>
                <w:rFonts w:ascii="Times New Roman" w:hAnsi="Times New Roman" w:eastAsia="仿宋_GB2312"/>
                <w:color w:val="000000"/>
                <w:sz w:val="28"/>
                <w:szCs w:val="28"/>
              </w:rPr>
            </w:pPr>
          </w:p>
        </w:tc>
      </w:tr>
    </w:tbl>
    <w:p>
      <w:pPr>
        <w:rPr>
          <w:rFonts w:ascii="Times New Roman" w:hAnsi="Times New Roman"/>
        </w:rPr>
      </w:pPr>
      <w:r>
        <w:rPr>
          <w:rFonts w:ascii="Times New Roman" w:hAnsi="Times New Roman"/>
        </w:rPr>
        <w:br w:type="page"/>
      </w:r>
      <w:bookmarkStart w:id="44" w:name="pindex363"/>
      <w:bookmarkEnd w:id="44"/>
    </w:p>
    <w:tbl>
      <w:tblPr>
        <w:tblStyle w:val="11"/>
        <w:tblW w:w="47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802"/>
        <w:gridCol w:w="1161"/>
        <w:gridCol w:w="2552"/>
        <w:gridCol w:w="2777"/>
        <w:gridCol w:w="2942"/>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5"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5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93"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5"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5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9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6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85"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GZ003</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园林景观设计与施工</w:t>
            </w: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农业类</w:t>
            </w:r>
          </w:p>
        </w:tc>
        <w:tc>
          <w:tcPr>
            <w:tcW w:w="859"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园艺技术</w:t>
            </w:r>
          </w:p>
        </w:tc>
        <w:tc>
          <w:tcPr>
            <w:tcW w:w="935"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主要考查选手园林景观设计理念和施工工艺等知识、园林景观设计及造景施工等技能、团队协作创新意识工匠精神等素养。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1.园林景观设计。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2.施工图纸制作。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3.景观营造。</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4.施工工艺（木作、砌筑、铺装、水景、植物造景等）。</w:t>
            </w:r>
          </w:p>
        </w:tc>
        <w:tc>
          <w:tcPr>
            <w:tcW w:w="991"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提升环境基础设施建设水平，推进城乡人居环境整治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推进美丽中国建设，坚持山水林田湖草沙一体化保护和系统治理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优化生产生活生态空间，持续改善村容村貌和人居环境，建设美丽宜居乡村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66"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园林绿化工程技术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风景园林工程技术等岗位。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1.园林景观设计。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2.形成施工图。</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3.选用材料。</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4.园林铺地、园林植物造景配置、墙体砌筑、供排水系统营造、</w:t>
            </w:r>
            <w:bookmarkStart w:id="45" w:name="bkReivew12051"/>
            <w:bookmarkStart w:id="46" w:name="bkReivew3030005"/>
            <w:r>
              <w:rPr>
                <w:rFonts w:ascii="Times New Roman" w:hAnsi="Times New Roman" w:eastAsia="仿宋_GB2312"/>
                <w:kern w:val="0"/>
                <w:sz w:val="28"/>
                <w:szCs w:val="28"/>
                <w:lang w:bidi="ar"/>
              </w:rPr>
              <w:t>木</w:t>
            </w:r>
            <w:bookmarkEnd w:id="45"/>
            <w:bookmarkEnd w:id="46"/>
            <w:r>
              <w:rPr>
                <w:rFonts w:ascii="Times New Roman" w:hAnsi="Times New Roman" w:eastAsia="仿宋_GB2312"/>
                <w:color w:val="000000"/>
                <w:kern w:val="0"/>
                <w:sz w:val="28"/>
                <w:szCs w:val="28"/>
                <w:lang w:bidi="ar"/>
              </w:rPr>
              <w:t>草加工制作等。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8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林业类</w:t>
            </w:r>
          </w:p>
        </w:tc>
        <w:tc>
          <w:tcPr>
            <w:tcW w:w="859"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林业技术、园林技术、草业技术、花卉生产与花艺</w:t>
            </w:r>
          </w:p>
        </w:tc>
        <w:tc>
          <w:tcPr>
            <w:tcW w:w="93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9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66"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15"/>
          <w:szCs w:val="15"/>
          <w:lang w:bidi="ar"/>
        </w:rPr>
      </w:pPr>
      <w:bookmarkStart w:id="47" w:name="pindex560"/>
      <w:bookmarkEnd w:id="47"/>
      <w:r>
        <w:rPr>
          <w:rFonts w:ascii="Times New Roman" w:hAnsi="Times New Roman" w:eastAsia="方正小标宋_GBK"/>
          <w:color w:val="000000"/>
          <w:sz w:val="15"/>
          <w:szCs w:val="15"/>
          <w:lang w:bidi="ar"/>
        </w:rPr>
        <w:br w:type="page"/>
      </w:r>
    </w:p>
    <w:tbl>
      <w:tblPr>
        <w:tblStyle w:val="11"/>
        <w:tblW w:w="4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5"/>
        <w:gridCol w:w="843"/>
        <w:gridCol w:w="1167"/>
        <w:gridCol w:w="3457"/>
        <w:gridCol w:w="2456"/>
        <w:gridCol w:w="2285"/>
        <w:gridCol w:w="3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16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767"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6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2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7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69"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89"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GZ004</w:t>
            </w:r>
          </w:p>
        </w:tc>
        <w:tc>
          <w:tcPr>
            <w:tcW w:w="284"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地理空间信息采集与处理</w:t>
            </w:r>
          </w:p>
        </w:tc>
        <w:tc>
          <w:tcPr>
            <w:tcW w:w="393" w:type="pct"/>
            <w:vAlign w:val="center"/>
          </w:tcPr>
          <w:p>
            <w:pPr>
              <w:widowControl/>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林业类</w:t>
            </w:r>
          </w:p>
        </w:tc>
        <w:tc>
          <w:tcPr>
            <w:tcW w:w="116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园林技术、自然保护地建设与管理</w:t>
            </w:r>
          </w:p>
        </w:tc>
        <w:tc>
          <w:tcPr>
            <w:tcW w:w="827"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w:t>
            </w:r>
            <w:r>
              <w:rPr>
                <w:rFonts w:hint="eastAsia" w:ascii="Times New Roman" w:hAnsi="Times New Roman" w:eastAsia="仿宋_GB2312"/>
                <w:kern w:val="0"/>
                <w:sz w:val="28"/>
                <w:szCs w:val="28"/>
              </w:rPr>
              <w:t>选手</w:t>
            </w:r>
            <w:r>
              <w:rPr>
                <w:rFonts w:ascii="Times New Roman" w:hAnsi="Times New Roman" w:eastAsia="仿宋_GB2312"/>
                <w:kern w:val="0"/>
                <w:sz w:val="28"/>
                <w:szCs w:val="28"/>
              </w:rPr>
              <w:t>对测绘地理空间信息采集与处理的实践能力和基础知识的掌握水平</w:t>
            </w:r>
            <w:bookmarkStart w:id="48" w:name="bkReivew3102655"/>
            <w:r>
              <w:rPr>
                <w:rFonts w:ascii="Times New Roman" w:hAnsi="Times New Roman" w:eastAsia="仿宋_GB2312"/>
                <w:kern w:val="0"/>
                <w:sz w:val="28"/>
                <w:szCs w:val="28"/>
              </w:rPr>
              <w:t>，</w:t>
            </w:r>
            <w:bookmarkEnd w:id="48"/>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培养</w:t>
            </w:r>
            <w:r>
              <w:rPr>
                <w:rFonts w:hint="eastAsia" w:ascii="Times New Roman" w:hAnsi="Times New Roman" w:eastAsia="仿宋_GB2312"/>
                <w:kern w:val="0"/>
                <w:sz w:val="28"/>
                <w:szCs w:val="28"/>
              </w:rPr>
              <w:t>选手</w:t>
            </w:r>
            <w:r>
              <w:rPr>
                <w:rFonts w:ascii="Times New Roman" w:hAnsi="Times New Roman" w:eastAsia="仿宋_GB2312"/>
                <w:kern w:val="0"/>
                <w:sz w:val="28"/>
                <w:szCs w:val="28"/>
              </w:rPr>
              <w:t>从事测绘野外数据采集、数据处理、曲线测设、施工放样以及数字地形测绘等方面的实践能力。</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数字测图。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导线测量。</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水准测量。</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施工放样。</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城市三维建模。</w:t>
            </w:r>
          </w:p>
        </w:tc>
        <w:tc>
          <w:tcPr>
            <w:tcW w:w="770"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服务数字中国建设</w:t>
            </w:r>
            <w:r>
              <w:rPr>
                <w:rFonts w:hint="eastAsia" w:ascii="Times New Roman" w:hAnsi="Times New Roman" w:eastAsia="仿宋_GB2312"/>
                <w:kern w:val="0"/>
                <w:sz w:val="28"/>
                <w:szCs w:val="28"/>
              </w:rPr>
              <w:t>”“</w:t>
            </w:r>
            <w:r>
              <w:rPr>
                <w:rFonts w:ascii="Times New Roman" w:hAnsi="Times New Roman" w:eastAsia="仿宋_GB2312"/>
                <w:kern w:val="0"/>
                <w:sz w:val="28"/>
                <w:szCs w:val="28"/>
              </w:rPr>
              <w:t>推动</w:t>
            </w:r>
            <w:bookmarkStart w:id="49" w:name="bkPolitics2070101"/>
            <w:bookmarkStart w:id="50" w:name="bkPolitics31841"/>
            <w:r>
              <w:rPr>
                <w:rFonts w:ascii="Times New Roman" w:hAnsi="Times New Roman" w:eastAsia="仿宋_GB2312"/>
                <w:kern w:val="0"/>
                <w:sz w:val="28"/>
                <w:szCs w:val="28"/>
              </w:rPr>
              <w:t>一带一路</w:t>
            </w:r>
            <w:bookmarkEnd w:id="49"/>
            <w:bookmarkEnd w:id="50"/>
            <w:r>
              <w:rPr>
                <w:rFonts w:hint="eastAsia" w:ascii="Times New Roman" w:hAnsi="Times New Roman" w:eastAsia="仿宋_GB2312"/>
                <w:kern w:val="0"/>
                <w:sz w:val="28"/>
                <w:szCs w:val="28"/>
              </w:rPr>
              <w:t>”“</w:t>
            </w:r>
            <w:r>
              <w:rPr>
                <w:rFonts w:ascii="Times New Roman" w:hAnsi="Times New Roman" w:eastAsia="仿宋_GB2312"/>
                <w:kern w:val="0"/>
                <w:sz w:val="28"/>
                <w:szCs w:val="28"/>
              </w:rPr>
              <w:t>服务生态文明建设</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加强生态环境保护</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加快实施创新驱动发展战略</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提升生态系统质量和稳定性</w:t>
            </w:r>
            <w:r>
              <w:rPr>
                <w:rFonts w:hint="eastAsia" w:ascii="Times New Roman" w:hAnsi="Times New Roman" w:eastAsia="仿宋_GB2312"/>
                <w:kern w:val="0"/>
                <w:sz w:val="28"/>
                <w:szCs w:val="28"/>
              </w:rPr>
              <w:t>”“</w:t>
            </w:r>
            <w:r>
              <w:rPr>
                <w:rFonts w:ascii="Times New Roman" w:hAnsi="Times New Roman" w:eastAsia="仿宋_GB2312"/>
                <w:kern w:val="0"/>
                <w:sz w:val="28"/>
                <w:szCs w:val="28"/>
              </w:rPr>
              <w:t>构建国土空间开发保护新格局</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加快数字化发展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推动共建‘一带一路’高质量发展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69"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基础测绘</w:t>
            </w:r>
            <w:r>
              <w:rPr>
                <w:rFonts w:hint="eastAsia" w:ascii="Times New Roman" w:hAnsi="Times New Roman" w:eastAsia="仿宋_GB2312"/>
                <w:kern w:val="0"/>
                <w:sz w:val="28"/>
                <w:szCs w:val="28"/>
              </w:rPr>
              <w:t>、</w:t>
            </w:r>
            <w:r>
              <w:rPr>
                <w:rFonts w:ascii="Times New Roman" w:hAnsi="Times New Roman" w:eastAsia="仿宋_GB2312"/>
                <w:kern w:val="0"/>
                <w:sz w:val="28"/>
                <w:szCs w:val="28"/>
              </w:rPr>
              <w:t>测量工程技术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地理信息数据采集技术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水陆轨道交通</w:t>
            </w:r>
            <w:r>
              <w:rPr>
                <w:rFonts w:hint="eastAsia" w:ascii="Times New Roman" w:hAnsi="Times New Roman" w:eastAsia="仿宋_GB2312"/>
                <w:kern w:val="0"/>
                <w:sz w:val="28"/>
                <w:szCs w:val="28"/>
              </w:rPr>
              <w:t>、</w:t>
            </w:r>
            <w:r>
              <w:rPr>
                <w:rFonts w:ascii="Times New Roman" w:hAnsi="Times New Roman" w:eastAsia="仿宋_GB2312"/>
                <w:kern w:val="0"/>
                <w:sz w:val="28"/>
                <w:szCs w:val="28"/>
              </w:rPr>
              <w:t>园林建筑测量</w:t>
            </w:r>
            <w:r>
              <w:rPr>
                <w:rFonts w:hint="eastAsia" w:ascii="Times New Roman" w:hAnsi="Times New Roman" w:eastAsia="仿宋_GB2312"/>
                <w:kern w:val="0"/>
                <w:sz w:val="28"/>
                <w:szCs w:val="28"/>
              </w:rPr>
              <w:t>、</w:t>
            </w:r>
            <w:r>
              <w:rPr>
                <w:rFonts w:ascii="Times New Roman" w:hAnsi="Times New Roman" w:eastAsia="仿宋_GB2312"/>
                <w:kern w:val="0"/>
                <w:sz w:val="28"/>
                <w:szCs w:val="28"/>
              </w:rPr>
              <w:t>大地测量</w:t>
            </w:r>
            <w:r>
              <w:rPr>
                <w:rFonts w:hint="eastAsia" w:ascii="Times New Roman" w:hAnsi="Times New Roman" w:eastAsia="仿宋_GB2312"/>
                <w:kern w:val="0"/>
                <w:sz w:val="28"/>
                <w:szCs w:val="28"/>
              </w:rPr>
              <w:t>、</w:t>
            </w:r>
            <w:r>
              <w:rPr>
                <w:rFonts w:ascii="Times New Roman" w:hAnsi="Times New Roman" w:eastAsia="仿宋_GB2312"/>
                <w:kern w:val="0"/>
                <w:sz w:val="28"/>
                <w:szCs w:val="28"/>
              </w:rPr>
              <w:t>航空摄影测量技术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不动产测绘技术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矿山测量及地下工程测量技术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地质测绘工程技术</w:t>
            </w:r>
            <w:r>
              <w:rPr>
                <w:rFonts w:hint="eastAsia" w:ascii="Times New Roman" w:hAnsi="Times New Roman" w:eastAsia="仿宋_GB2312"/>
                <w:kern w:val="0"/>
                <w:sz w:val="28"/>
                <w:szCs w:val="28"/>
              </w:rPr>
              <w:t>、</w:t>
            </w:r>
            <w:r>
              <w:rPr>
                <w:rFonts w:ascii="Times New Roman" w:hAnsi="Times New Roman" w:eastAsia="仿宋_GB2312"/>
                <w:kern w:val="0"/>
                <w:sz w:val="28"/>
                <w:szCs w:val="28"/>
              </w:rPr>
              <w:t>地图制图工程技术</w:t>
            </w:r>
            <w:r>
              <w:rPr>
                <w:rFonts w:hint="eastAsia" w:ascii="Times New Roman" w:hAnsi="Times New Roman" w:eastAsia="仿宋_GB2312"/>
                <w:kern w:val="0"/>
                <w:sz w:val="28"/>
                <w:szCs w:val="28"/>
              </w:rPr>
              <w:t>等</w:t>
            </w:r>
            <w:r>
              <w:rPr>
                <w:rFonts w:ascii="Times New Roman" w:hAnsi="Times New Roman" w:eastAsia="仿宋_GB2312"/>
                <w:kern w:val="0"/>
                <w:sz w:val="28"/>
                <w:szCs w:val="28"/>
              </w:rPr>
              <w:t>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color w:val="000000"/>
                <w:kern w:val="0"/>
                <w:sz w:val="28"/>
                <w:szCs w:val="28"/>
                <w:lang w:bidi="ar"/>
              </w:rPr>
              <w:t>1.</w:t>
            </w:r>
            <w:r>
              <w:rPr>
                <w:rFonts w:ascii="Times New Roman" w:hAnsi="Times New Roman" w:eastAsia="仿宋_GB2312"/>
                <w:kern w:val="0"/>
                <w:sz w:val="28"/>
                <w:szCs w:val="28"/>
              </w:rPr>
              <w:t>精密平面控制测量：国家标准一级、二级导线精密测量。</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2</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精密高程控制测量：国家标准二等、三等精密水准测量。</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3</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精密工程放样。</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4</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国家规范大比例尺1:500地形图测绘，国家规范大比例尺1:1000地形图测绘。</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5</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国家标准城市、城镇三维数字建模。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资源勘查类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国土资源调查与管理、地质调查与矿产普查、矿产地质勘查</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地质类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工程地质勘查、水文与工程地质、矿山地质、岩土工程技术、地球物理勘探技术、城市地质勘查</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1"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测绘地理信息类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工程测量技术、测绘工程技术、测绘地理信息技术、摄影测量与遥感技术、地籍测绘与土地管理、国土空间规划与测绘、无人机测绘技术、矿山测量、导航与位置服务、空间数字建模与应用技术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煤炭类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煤矿智能开采技术、矿井建设工程技术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金属与非金属矿类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矿山智能开采技术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环境保护类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生态保护技术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安全类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工程安全评价与监理</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建筑设计类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建筑设计、古建筑工程技术、园林工程技术、风景园林设计</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城乡规划与管理类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城乡规划、村镇建设与管理</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土建施工类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建筑工程技术、装配式建筑工程技术、建筑钢结构工程技术、智能建造技术、隧道与地下工程技术、土木工程检测技术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建设工程管理类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建设工程管理、建设工程监理</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市政工程类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市政工程技术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水利工程与管理类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水利工程、智慧水利技术、水利水电工程技术、水利水电工程智能管理、水利水电建筑工程、机电排灌工程技术、治河与航道工程技术、智能水务管理</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6"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建筑设备类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水土保持技术、水生态修复技术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4"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铁道运输类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铁道工程技术、高速铁路施工与维护、铁道桥梁隧道工程技术、高速铁路综合维修技术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道路运输类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道路与桥梁工程技术、道路工程检测技术、道路养护与管理</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textAlignment w:val="center"/>
              <w:rPr>
                <w:rFonts w:ascii="Times New Roman" w:hAnsi="Times New Roman" w:eastAsia="仿宋_GB2312"/>
                <w:kern w:val="0"/>
                <w:sz w:val="28"/>
                <w:szCs w:val="28"/>
              </w:rPr>
            </w:pPr>
            <w:r>
              <w:rPr>
                <w:rFonts w:ascii="Times New Roman" w:hAnsi="Times New Roman" w:eastAsia="仿宋_GB2312"/>
                <w:kern w:val="0"/>
                <w:sz w:val="28"/>
                <w:szCs w:val="28"/>
              </w:rPr>
              <w:t>水上运输类</w:t>
            </w:r>
          </w:p>
        </w:tc>
        <w:tc>
          <w:tcPr>
            <w:tcW w:w="1165"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rPr>
              <w:t>港口与航道工程技术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管道运输类</w:t>
            </w:r>
          </w:p>
        </w:tc>
        <w:tc>
          <w:tcPr>
            <w:tcW w:w="1165" w:type="pct"/>
            <w:vAlign w:val="center"/>
          </w:tcPr>
          <w:p>
            <w:pPr>
              <w:widowControl/>
              <w:spacing w:line="400" w:lineRule="exact"/>
              <w:rPr>
                <w:rFonts w:ascii="Times New Roman" w:hAnsi="Times New Roman" w:eastAsia="仿宋_GB2312"/>
                <w:sz w:val="28"/>
                <w:szCs w:val="28"/>
              </w:rPr>
            </w:pPr>
            <w:r>
              <w:rPr>
                <w:rFonts w:ascii="Times New Roman" w:hAnsi="Times New Roman" w:eastAsia="仿宋_GB2312"/>
                <w:kern w:val="0"/>
                <w:sz w:val="28"/>
                <w:szCs w:val="28"/>
              </w:rPr>
              <w:t>管道工程技术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38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4" w:type="pct"/>
            <w:vMerge w:val="continue"/>
            <w:vAlign w:val="center"/>
          </w:tcPr>
          <w:p>
            <w:pPr>
              <w:snapToGrid w:val="0"/>
              <w:spacing w:line="400" w:lineRule="exact"/>
              <w:jc w:val="center"/>
              <w:rPr>
                <w:rFonts w:ascii="Times New Roman" w:hAnsi="Times New Roman" w:eastAsia="仿宋"/>
                <w:color w:val="000000"/>
                <w:sz w:val="24"/>
              </w:rPr>
            </w:pPr>
          </w:p>
        </w:tc>
        <w:tc>
          <w:tcPr>
            <w:tcW w:w="393"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城市轨道交通类</w:t>
            </w:r>
          </w:p>
        </w:tc>
        <w:tc>
          <w:tcPr>
            <w:tcW w:w="1165"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城市轨道交通工程技术</w:t>
            </w:r>
          </w:p>
        </w:tc>
        <w:tc>
          <w:tcPr>
            <w:tcW w:w="827" w:type="pct"/>
            <w:vMerge w:val="continue"/>
            <w:vAlign w:val="center"/>
          </w:tcPr>
          <w:p>
            <w:pPr>
              <w:snapToGrid w:val="0"/>
              <w:spacing w:line="400" w:lineRule="exact"/>
              <w:jc w:val="left"/>
              <w:rPr>
                <w:rFonts w:ascii="Times New Roman" w:hAnsi="Times New Roman" w:eastAsia="仿宋"/>
                <w:color w:val="000000"/>
                <w:sz w:val="24"/>
              </w:rPr>
            </w:pPr>
          </w:p>
        </w:tc>
        <w:tc>
          <w:tcPr>
            <w:tcW w:w="770" w:type="pct"/>
            <w:vMerge w:val="continue"/>
            <w:vAlign w:val="center"/>
          </w:tcPr>
          <w:p>
            <w:pPr>
              <w:snapToGrid w:val="0"/>
              <w:spacing w:line="400" w:lineRule="exact"/>
              <w:jc w:val="left"/>
              <w:rPr>
                <w:rFonts w:ascii="Times New Roman" w:hAnsi="Times New Roman" w:eastAsia="仿宋"/>
                <w:color w:val="000000"/>
                <w:sz w:val="24"/>
              </w:rPr>
            </w:pPr>
          </w:p>
        </w:tc>
        <w:tc>
          <w:tcPr>
            <w:tcW w:w="1169" w:type="pct"/>
            <w:vMerge w:val="continue"/>
            <w:vAlign w:val="center"/>
          </w:tcPr>
          <w:p>
            <w:pPr>
              <w:snapToGrid w:val="0"/>
              <w:spacing w:line="400" w:lineRule="exact"/>
              <w:jc w:val="left"/>
              <w:rPr>
                <w:rFonts w:ascii="Times New Roman" w:hAnsi="Times New Roman" w:eastAsia="仿宋"/>
                <w:color w:val="000000"/>
                <w:sz w:val="24"/>
              </w:rPr>
            </w:pPr>
          </w:p>
        </w:tc>
      </w:tr>
    </w:tbl>
    <w:p>
      <w:pPr>
        <w:widowControl/>
        <w:textAlignment w:val="cente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51" w:name="pindex831"/>
      <w:bookmarkEnd w:id="51"/>
    </w:p>
    <w:tbl>
      <w:tblPr>
        <w:tblStyle w:val="11"/>
        <w:tblW w:w="46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1"/>
        <w:gridCol w:w="830"/>
        <w:gridCol w:w="1121"/>
        <w:gridCol w:w="3083"/>
        <w:gridCol w:w="3099"/>
        <w:gridCol w:w="1982"/>
        <w:gridCol w:w="34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05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91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5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5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7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8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2" w:type="pct"/>
            <w:vMerge w:val="restart"/>
            <w:vAlign w:val="center"/>
          </w:tcPr>
          <w:p>
            <w:pPr>
              <w:snapToGrid w:val="0"/>
              <w:spacing w:line="400" w:lineRule="exact"/>
              <w:jc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GZ005</w:t>
            </w:r>
          </w:p>
        </w:tc>
        <w:tc>
          <w:tcPr>
            <w:tcW w:w="283" w:type="pct"/>
            <w:vMerge w:val="restart"/>
            <w:vAlign w:val="center"/>
          </w:tcPr>
          <w:p>
            <w:pPr>
              <w:snapToGrid w:val="0"/>
              <w:spacing w:line="400" w:lineRule="exact"/>
              <w:jc w:val="center"/>
              <w:rPr>
                <w:rFonts w:ascii="Times New Roman" w:hAnsi="Times New Roman" w:eastAsia="仿宋"/>
                <w:color w:val="000000"/>
                <w:sz w:val="24"/>
              </w:rPr>
            </w:pPr>
            <w:r>
              <w:rPr>
                <w:rFonts w:ascii="Times New Roman" w:hAnsi="Times New Roman" w:eastAsia="仿宋_GB2312"/>
                <w:kern w:val="0"/>
                <w:sz w:val="28"/>
                <w:szCs w:val="28"/>
              </w:rPr>
              <w:t>生产事故应急救援</w:t>
            </w:r>
          </w:p>
        </w:tc>
        <w:tc>
          <w:tcPr>
            <w:tcW w:w="382"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石油与天然气类</w:t>
            </w:r>
          </w:p>
        </w:tc>
        <w:tc>
          <w:tcPr>
            <w:tcW w:w="105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油气储运技术、油气地质勘探技术、油田化学应用技术、石油工程技术</w:t>
            </w:r>
          </w:p>
        </w:tc>
        <w:tc>
          <w:tcPr>
            <w:tcW w:w="1058" w:type="pct"/>
            <w:vMerge w:val="restart"/>
          </w:tcPr>
          <w:p>
            <w:pPr>
              <w:widowControl/>
              <w:spacing w:line="400" w:lineRule="exact"/>
              <w:textAlignment w:val="center"/>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主要考</w:t>
            </w:r>
            <w:r>
              <w:rPr>
                <w:rFonts w:hint="eastAsia" w:ascii="Times New Roman" w:hAnsi="Times New Roman" w:eastAsia="仿宋_GB2312"/>
                <w:kern w:val="0"/>
                <w:sz w:val="28"/>
                <w:szCs w:val="28"/>
              </w:rPr>
              <w:t>查</w:t>
            </w:r>
            <w:r>
              <w:rPr>
                <w:rFonts w:ascii="Times New Roman" w:hAnsi="Times New Roman" w:eastAsia="仿宋_GB2312"/>
                <w:kern w:val="0"/>
                <w:sz w:val="28"/>
                <w:szCs w:val="28"/>
              </w:rPr>
              <w:t>选手智能采矿方法、智能采掘机械使用方法、矿井智能通风与安全及相关法律法规等知识</w:t>
            </w:r>
            <w:r>
              <w:rPr>
                <w:rFonts w:hint="eastAsia" w:ascii="Times New Roman" w:hAnsi="Times New Roman" w:eastAsia="仿宋_GB2312"/>
                <w:kern w:val="0"/>
                <w:sz w:val="28"/>
                <w:szCs w:val="28"/>
              </w:rPr>
              <w:t>，处理</w:t>
            </w:r>
            <w:r>
              <w:rPr>
                <w:rFonts w:ascii="Times New Roman" w:hAnsi="Times New Roman" w:eastAsia="仿宋_GB2312"/>
                <w:kern w:val="0"/>
                <w:sz w:val="28"/>
                <w:szCs w:val="28"/>
              </w:rPr>
              <w:t>典型生产事故技术处理、应急救援和团队协作能力及</w:t>
            </w:r>
            <w:r>
              <w:rPr>
                <w:rFonts w:hint="eastAsia" w:ascii="Times New Roman" w:hAnsi="Times New Roman" w:eastAsia="仿宋_GB2312"/>
                <w:kern w:val="0"/>
                <w:sz w:val="28"/>
                <w:szCs w:val="28"/>
              </w:rPr>
              <w:t>“</w:t>
            </w:r>
            <w:r>
              <w:rPr>
                <w:rFonts w:ascii="Times New Roman" w:hAnsi="Times New Roman" w:eastAsia="仿宋_GB2312"/>
                <w:kern w:val="0"/>
                <w:sz w:val="28"/>
                <w:szCs w:val="28"/>
              </w:rPr>
              <w:t>严规则、重安全</w:t>
            </w:r>
            <w:r>
              <w:rPr>
                <w:rFonts w:hint="eastAsia" w:ascii="Times New Roman" w:hAnsi="Times New Roman" w:eastAsia="仿宋_GB2312"/>
                <w:kern w:val="0"/>
                <w:sz w:val="28"/>
                <w:szCs w:val="28"/>
              </w:rPr>
              <w:t>”</w:t>
            </w:r>
            <w:r>
              <w:rPr>
                <w:rFonts w:ascii="Times New Roman" w:hAnsi="Times New Roman" w:eastAsia="仿宋_GB2312"/>
                <w:kern w:val="0"/>
                <w:sz w:val="28"/>
                <w:szCs w:val="28"/>
              </w:rPr>
              <w:t>的职业素养。</w:t>
            </w:r>
          </w:p>
          <w:p>
            <w:pPr>
              <w:widowControl/>
              <w:spacing w:line="400" w:lineRule="exact"/>
              <w:textAlignment w:val="center"/>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1.模拟考核。</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2.实操演练</w:t>
            </w:r>
            <w:r>
              <w:rPr>
                <w:rFonts w:hint="eastAsia" w:ascii="Times New Roman" w:hAnsi="Times New Roman" w:eastAsia="仿宋_GB2312"/>
                <w:kern w:val="0"/>
                <w:sz w:val="28"/>
                <w:szCs w:val="28"/>
              </w:rPr>
              <w:t>。</w:t>
            </w:r>
          </w:p>
        </w:tc>
        <w:tc>
          <w:tcPr>
            <w:tcW w:w="676" w:type="pct"/>
            <w:vMerge w:val="restart"/>
          </w:tcPr>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1</w:t>
            </w:r>
            <w:r>
              <w:rPr>
                <w:rFonts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保障人民生命安全</w:t>
            </w:r>
            <w:r>
              <w:rPr>
                <w:rFonts w:hint="eastAsia" w:ascii="Times New Roman" w:hAnsi="Times New Roman" w:eastAsia="仿宋_GB2312"/>
                <w:kern w:val="0"/>
                <w:sz w:val="28"/>
                <w:szCs w:val="28"/>
              </w:rPr>
              <w:t>”“</w:t>
            </w:r>
            <w:r>
              <w:rPr>
                <w:rFonts w:ascii="Times New Roman" w:hAnsi="Times New Roman" w:eastAsia="仿宋_GB2312"/>
                <w:kern w:val="0"/>
                <w:sz w:val="28"/>
                <w:szCs w:val="28"/>
              </w:rPr>
              <w:t>提高公共安全治理水平</w:t>
            </w:r>
            <w:r>
              <w:rPr>
                <w:rFonts w:hint="eastAsia" w:ascii="Times New Roman" w:hAnsi="Times New Roman" w:eastAsia="仿宋_GB2312"/>
                <w:kern w:val="0"/>
                <w:sz w:val="28"/>
                <w:szCs w:val="28"/>
              </w:rPr>
              <w:t>”“</w:t>
            </w:r>
            <w:r>
              <w:rPr>
                <w:rFonts w:ascii="Times New Roman" w:hAnsi="Times New Roman" w:eastAsia="仿宋_GB2312"/>
                <w:kern w:val="0"/>
                <w:sz w:val="28"/>
                <w:szCs w:val="28"/>
              </w:rPr>
              <w:t>贯彻总体国家安全观</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textAlignment w:val="center"/>
              <w:rPr>
                <w:rFonts w:ascii="Times New Roman" w:hAnsi="Times New Roman" w:eastAsia="仿宋"/>
                <w:color w:val="000000"/>
                <w:sz w:val="24"/>
              </w:rPr>
            </w:pPr>
            <w:r>
              <w:rPr>
                <w:rFonts w:ascii="Times New Roman" w:hAnsi="Times New Roman" w:eastAsia="仿宋_GB2312"/>
                <w:kern w:val="0"/>
                <w:sz w:val="28"/>
                <w:szCs w:val="28"/>
              </w:rPr>
              <w:t>2</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加强国家安全体系和能力建设</w:t>
            </w:r>
            <w:r>
              <w:rPr>
                <w:rFonts w:hint="eastAsia" w:ascii="Times New Roman" w:hAnsi="Times New Roman" w:eastAsia="仿宋_GB2312"/>
                <w:kern w:val="0"/>
                <w:sz w:val="28"/>
                <w:szCs w:val="28"/>
              </w:rPr>
              <w:t>”“</w:t>
            </w:r>
            <w:r>
              <w:rPr>
                <w:rFonts w:ascii="Times New Roman" w:hAnsi="Times New Roman" w:eastAsia="仿宋_GB2312"/>
                <w:kern w:val="0"/>
                <w:sz w:val="28"/>
                <w:szCs w:val="28"/>
              </w:rPr>
              <w:t>保障人民生命安全</w:t>
            </w:r>
            <w:r>
              <w:rPr>
                <w:rFonts w:hint="eastAsia" w:ascii="Times New Roman" w:hAnsi="Times New Roman" w:eastAsia="仿宋_GB2312"/>
                <w:kern w:val="0"/>
                <w:sz w:val="28"/>
                <w:szCs w:val="28"/>
              </w:rPr>
              <w:t>”“</w:t>
            </w:r>
            <w:r>
              <w:rPr>
                <w:rFonts w:ascii="Times New Roman" w:hAnsi="Times New Roman" w:eastAsia="仿宋_GB2312"/>
                <w:kern w:val="0"/>
                <w:sz w:val="28"/>
                <w:szCs w:val="28"/>
              </w:rPr>
              <w:t>维护社会稳定和安全</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84"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安全技术咨询</w:t>
            </w:r>
            <w:r>
              <w:rPr>
                <w:rFonts w:hint="eastAsia" w:ascii="Times New Roman" w:hAnsi="Times New Roman" w:eastAsia="仿宋_GB2312"/>
                <w:kern w:val="0"/>
                <w:sz w:val="28"/>
                <w:szCs w:val="28"/>
              </w:rPr>
              <w:t>、</w:t>
            </w:r>
            <w:r>
              <w:rPr>
                <w:rFonts w:ascii="Times New Roman" w:hAnsi="Times New Roman" w:eastAsia="仿宋_GB2312"/>
                <w:kern w:val="0"/>
                <w:sz w:val="28"/>
                <w:szCs w:val="28"/>
              </w:rPr>
              <w:t>安全生产与管理</w:t>
            </w:r>
            <w:r>
              <w:rPr>
                <w:rFonts w:hint="eastAsia" w:ascii="Times New Roman" w:hAnsi="Times New Roman" w:eastAsia="仿宋_GB2312"/>
                <w:kern w:val="0"/>
                <w:sz w:val="28"/>
                <w:szCs w:val="28"/>
              </w:rPr>
              <w:t>、</w:t>
            </w:r>
            <w:r>
              <w:rPr>
                <w:rFonts w:ascii="Times New Roman" w:hAnsi="Times New Roman" w:eastAsia="仿宋_GB2312"/>
                <w:kern w:val="0"/>
                <w:sz w:val="28"/>
                <w:szCs w:val="28"/>
              </w:rPr>
              <w:t>应急管理与安全</w:t>
            </w:r>
            <w:r>
              <w:rPr>
                <w:rFonts w:hint="eastAsia" w:ascii="Times New Roman" w:hAnsi="Times New Roman" w:eastAsia="仿宋_GB2312"/>
                <w:kern w:val="0"/>
                <w:sz w:val="28"/>
                <w:szCs w:val="28"/>
              </w:rPr>
              <w:t>、</w:t>
            </w:r>
            <w:r>
              <w:rPr>
                <w:rFonts w:ascii="Times New Roman" w:hAnsi="Times New Roman" w:eastAsia="仿宋_GB2312"/>
                <w:kern w:val="0"/>
                <w:sz w:val="28"/>
                <w:szCs w:val="28"/>
              </w:rPr>
              <w:t>应急救援</w:t>
            </w:r>
            <w:r>
              <w:rPr>
                <w:rFonts w:hint="eastAsia" w:ascii="Times New Roman" w:hAnsi="Times New Roman" w:eastAsia="仿宋_GB2312"/>
                <w:kern w:val="0"/>
                <w:sz w:val="28"/>
                <w:szCs w:val="28"/>
              </w:rPr>
              <w:t>、</w:t>
            </w:r>
            <w:r>
              <w:rPr>
                <w:rFonts w:ascii="Times New Roman" w:hAnsi="Times New Roman" w:eastAsia="仿宋_GB2312"/>
                <w:kern w:val="0"/>
                <w:sz w:val="28"/>
                <w:szCs w:val="28"/>
              </w:rPr>
              <w:t>消防和指挥</w:t>
            </w:r>
            <w:r>
              <w:rPr>
                <w:rFonts w:hint="eastAsia" w:ascii="Times New Roman" w:hAnsi="Times New Roman" w:eastAsia="仿宋_GB2312"/>
                <w:kern w:val="0"/>
                <w:sz w:val="28"/>
                <w:szCs w:val="28"/>
              </w:rPr>
              <w:t>、</w:t>
            </w:r>
            <w:r>
              <w:rPr>
                <w:rFonts w:ascii="Times New Roman" w:hAnsi="Times New Roman" w:eastAsia="仿宋_GB2312"/>
                <w:kern w:val="0"/>
                <w:sz w:val="28"/>
                <w:szCs w:val="28"/>
              </w:rPr>
              <w:t>石油与天然气钻探施工、开采</w:t>
            </w:r>
            <w:r>
              <w:rPr>
                <w:rFonts w:hint="eastAsia" w:ascii="Times New Roman" w:hAnsi="Times New Roman" w:eastAsia="仿宋_GB2312"/>
                <w:kern w:val="0"/>
                <w:sz w:val="28"/>
                <w:szCs w:val="28"/>
              </w:rPr>
              <w:t>、</w:t>
            </w:r>
            <w:r>
              <w:rPr>
                <w:rFonts w:ascii="Times New Roman" w:hAnsi="Times New Roman" w:eastAsia="仿宋_GB2312"/>
                <w:kern w:val="0"/>
                <w:sz w:val="28"/>
                <w:szCs w:val="28"/>
              </w:rPr>
              <w:t>油气输送与保存</w:t>
            </w:r>
            <w:r>
              <w:rPr>
                <w:rFonts w:hint="eastAsia" w:ascii="Times New Roman" w:hAnsi="Times New Roman" w:eastAsia="仿宋_GB2312"/>
                <w:kern w:val="0"/>
                <w:sz w:val="28"/>
                <w:szCs w:val="28"/>
              </w:rPr>
              <w:t>、</w:t>
            </w:r>
            <w:r>
              <w:rPr>
                <w:rFonts w:ascii="Times New Roman" w:hAnsi="Times New Roman" w:eastAsia="仿宋_GB2312"/>
                <w:kern w:val="0"/>
                <w:sz w:val="28"/>
                <w:szCs w:val="28"/>
              </w:rPr>
              <w:t>矿山工程</w:t>
            </w:r>
            <w:r>
              <w:rPr>
                <w:rFonts w:hint="eastAsia" w:ascii="Times New Roman" w:hAnsi="Times New Roman" w:eastAsia="仿宋_GB2312"/>
                <w:kern w:val="0"/>
                <w:sz w:val="28"/>
                <w:szCs w:val="28"/>
              </w:rPr>
              <w:t>、</w:t>
            </w:r>
            <w:r>
              <w:rPr>
                <w:rFonts w:ascii="Times New Roman" w:hAnsi="Times New Roman" w:eastAsia="仿宋_GB2312"/>
                <w:kern w:val="0"/>
                <w:sz w:val="28"/>
                <w:szCs w:val="28"/>
              </w:rPr>
              <w:t>井巷设计与施工</w:t>
            </w:r>
            <w:r>
              <w:rPr>
                <w:rFonts w:hint="eastAsia" w:ascii="Times New Roman" w:hAnsi="Times New Roman" w:eastAsia="仿宋_GB2312"/>
                <w:kern w:val="0"/>
                <w:sz w:val="28"/>
                <w:szCs w:val="28"/>
              </w:rPr>
              <w:t>、</w:t>
            </w:r>
            <w:r>
              <w:rPr>
                <w:rFonts w:ascii="Times New Roman" w:hAnsi="Times New Roman" w:eastAsia="仿宋_GB2312"/>
                <w:kern w:val="0"/>
                <w:sz w:val="28"/>
                <w:szCs w:val="28"/>
              </w:rPr>
              <w:t>矿井通风</w:t>
            </w:r>
            <w:r>
              <w:rPr>
                <w:rFonts w:hint="eastAsia" w:ascii="Times New Roman" w:hAnsi="Times New Roman" w:eastAsia="仿宋_GB2312"/>
                <w:kern w:val="0"/>
                <w:sz w:val="28"/>
                <w:szCs w:val="28"/>
              </w:rPr>
              <w:t>、</w:t>
            </w:r>
            <w:r>
              <w:rPr>
                <w:rFonts w:ascii="Times New Roman" w:hAnsi="Times New Roman" w:eastAsia="仿宋_GB2312"/>
                <w:kern w:val="0"/>
                <w:sz w:val="28"/>
                <w:szCs w:val="28"/>
              </w:rPr>
              <w:t>煤矿机电设备运维</w:t>
            </w:r>
            <w:r>
              <w:rPr>
                <w:rFonts w:hint="eastAsia" w:ascii="Times New Roman" w:hAnsi="Times New Roman" w:eastAsia="仿宋_GB2312"/>
                <w:kern w:val="0"/>
                <w:sz w:val="28"/>
                <w:szCs w:val="28"/>
              </w:rPr>
              <w:t>、</w:t>
            </w:r>
            <w:r>
              <w:rPr>
                <w:rFonts w:ascii="Times New Roman" w:hAnsi="Times New Roman" w:eastAsia="仿宋_GB2312"/>
                <w:kern w:val="0"/>
                <w:sz w:val="28"/>
                <w:szCs w:val="28"/>
              </w:rPr>
              <w:t>煤质分析</w:t>
            </w:r>
            <w:r>
              <w:rPr>
                <w:rFonts w:hint="eastAsia" w:ascii="Times New Roman" w:hAnsi="Times New Roman" w:eastAsia="仿宋_GB2312"/>
                <w:kern w:val="0"/>
                <w:sz w:val="28"/>
                <w:szCs w:val="28"/>
              </w:rPr>
              <w:t>、</w:t>
            </w:r>
            <w:r>
              <w:rPr>
                <w:rFonts w:ascii="Times New Roman" w:hAnsi="Times New Roman" w:eastAsia="仿宋_GB2312"/>
                <w:kern w:val="0"/>
                <w:sz w:val="28"/>
                <w:szCs w:val="28"/>
              </w:rPr>
              <w:t>井巷掘进与施工等岗位。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color w:val="000000"/>
                <w:kern w:val="0"/>
                <w:sz w:val="28"/>
                <w:szCs w:val="28"/>
                <w:lang w:bidi="ar"/>
              </w:rPr>
              <w:t>1.</w:t>
            </w:r>
            <w:r>
              <w:rPr>
                <w:rFonts w:ascii="Times New Roman" w:hAnsi="Times New Roman" w:eastAsia="仿宋_GB2312"/>
                <w:kern w:val="0"/>
                <w:sz w:val="28"/>
                <w:szCs w:val="28"/>
              </w:rPr>
              <w:t>危险源辨识与消除。</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2</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自救与互救。</w:t>
            </w:r>
          </w:p>
          <w:p>
            <w:pPr>
              <w:widowControl/>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3</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灾害应急处置。</w:t>
            </w:r>
          </w:p>
          <w:p>
            <w:pPr>
              <w:widowControl/>
              <w:spacing w:line="400" w:lineRule="exact"/>
              <w:textAlignment w:val="center"/>
              <w:rPr>
                <w:rFonts w:ascii="Times New Roman" w:hAnsi="Times New Roman" w:eastAsia="仿宋"/>
                <w:color w:val="000000"/>
                <w:sz w:val="24"/>
              </w:rPr>
            </w:pPr>
            <w:r>
              <w:rPr>
                <w:rFonts w:ascii="Times New Roman" w:hAnsi="Times New Roman" w:eastAsia="仿宋_GB2312"/>
                <w:kern w:val="0"/>
                <w:sz w:val="28"/>
                <w:szCs w:val="28"/>
              </w:rPr>
              <w:t>4</w:t>
            </w:r>
            <w:r>
              <w:rPr>
                <w:rFonts w:ascii="Times New Roman" w:hAnsi="Times New Roman" w:eastAsia="仿宋_GB2312"/>
                <w:color w:val="000000"/>
                <w:kern w:val="0"/>
                <w:sz w:val="28"/>
                <w:szCs w:val="28"/>
                <w:lang w:bidi="ar"/>
              </w:rPr>
              <w:t>.</w:t>
            </w:r>
            <w:r>
              <w:rPr>
                <w:rFonts w:ascii="Times New Roman" w:hAnsi="Times New Roman" w:eastAsia="仿宋_GB2312"/>
                <w:kern w:val="0"/>
                <w:sz w:val="28"/>
                <w:szCs w:val="28"/>
              </w:rPr>
              <w:t>救援指挥与演练。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3" w:hRule="atLeast"/>
          <w:jc w:val="center"/>
        </w:trPr>
        <w:tc>
          <w:tcPr>
            <w:tcW w:w="362" w:type="pct"/>
            <w:vMerge w:val="continue"/>
            <w:vAlign w:val="center"/>
          </w:tcPr>
          <w:p>
            <w:pPr>
              <w:snapToGrid w:val="0"/>
              <w:spacing w:line="400" w:lineRule="exact"/>
              <w:jc w:val="center"/>
              <w:rPr>
                <w:rFonts w:ascii="Times New Roman" w:hAnsi="Times New Roman"/>
                <w:color w:val="000000"/>
                <w:sz w:val="28"/>
                <w:szCs w:val="28"/>
              </w:rPr>
            </w:pPr>
          </w:p>
        </w:tc>
        <w:tc>
          <w:tcPr>
            <w:tcW w:w="283" w:type="pct"/>
            <w:vMerge w:val="continue"/>
            <w:vAlign w:val="center"/>
          </w:tcPr>
          <w:p>
            <w:pPr>
              <w:snapToGrid w:val="0"/>
              <w:spacing w:line="400" w:lineRule="exact"/>
              <w:jc w:val="center"/>
              <w:rPr>
                <w:rFonts w:ascii="Times New Roman" w:hAnsi="Times New Roman" w:eastAsia="仿宋_GB2312"/>
                <w:kern w:val="0"/>
                <w:sz w:val="28"/>
                <w:szCs w:val="28"/>
              </w:rPr>
            </w:pPr>
          </w:p>
        </w:tc>
        <w:tc>
          <w:tcPr>
            <w:tcW w:w="382"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煤炭类</w:t>
            </w:r>
          </w:p>
        </w:tc>
        <w:tc>
          <w:tcPr>
            <w:tcW w:w="105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煤矿智能开采技术、矿井建设工程技术、通风技术与安全管理、矿山机电与智能装备、煤炭清洁利用技术</w:t>
            </w:r>
          </w:p>
        </w:tc>
        <w:tc>
          <w:tcPr>
            <w:tcW w:w="1058" w:type="pct"/>
            <w:vMerge w:val="continue"/>
            <w:vAlign w:val="center"/>
          </w:tcPr>
          <w:p>
            <w:pPr>
              <w:snapToGrid w:val="0"/>
              <w:spacing w:line="400" w:lineRule="exact"/>
              <w:rPr>
                <w:rFonts w:ascii="Times New Roman" w:hAnsi="Times New Roman" w:eastAsia="仿宋"/>
                <w:color w:val="000000"/>
                <w:sz w:val="24"/>
              </w:rPr>
            </w:pPr>
          </w:p>
        </w:tc>
        <w:tc>
          <w:tcPr>
            <w:tcW w:w="676" w:type="pct"/>
            <w:vMerge w:val="continue"/>
            <w:vAlign w:val="center"/>
          </w:tcPr>
          <w:p>
            <w:pPr>
              <w:snapToGrid w:val="0"/>
              <w:spacing w:line="400" w:lineRule="exact"/>
              <w:jc w:val="left"/>
              <w:rPr>
                <w:rFonts w:ascii="Times New Roman" w:hAnsi="Times New Roman" w:eastAsia="仿宋"/>
                <w:color w:val="000000"/>
                <w:sz w:val="24"/>
              </w:rPr>
            </w:pPr>
          </w:p>
        </w:tc>
        <w:tc>
          <w:tcPr>
            <w:tcW w:w="1184"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6" w:hRule="atLeast"/>
          <w:jc w:val="center"/>
        </w:trPr>
        <w:tc>
          <w:tcPr>
            <w:tcW w:w="362" w:type="pct"/>
            <w:vMerge w:val="continue"/>
            <w:vAlign w:val="center"/>
          </w:tcPr>
          <w:p>
            <w:pPr>
              <w:snapToGrid w:val="0"/>
              <w:spacing w:line="400" w:lineRule="exact"/>
              <w:jc w:val="center"/>
              <w:rPr>
                <w:rFonts w:ascii="Times New Roman" w:hAnsi="Times New Roman"/>
                <w:color w:val="000000"/>
                <w:sz w:val="28"/>
                <w:szCs w:val="28"/>
              </w:rPr>
            </w:pPr>
          </w:p>
        </w:tc>
        <w:tc>
          <w:tcPr>
            <w:tcW w:w="283" w:type="pct"/>
            <w:vMerge w:val="continue"/>
            <w:vAlign w:val="center"/>
          </w:tcPr>
          <w:p>
            <w:pPr>
              <w:snapToGrid w:val="0"/>
              <w:spacing w:line="400" w:lineRule="exact"/>
              <w:jc w:val="center"/>
              <w:rPr>
                <w:rFonts w:ascii="Times New Roman" w:hAnsi="Times New Roman" w:eastAsia="仿宋_GB2312"/>
                <w:kern w:val="0"/>
                <w:sz w:val="28"/>
                <w:szCs w:val="28"/>
              </w:rPr>
            </w:pPr>
          </w:p>
        </w:tc>
        <w:tc>
          <w:tcPr>
            <w:tcW w:w="382"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金属与非金属矿类</w:t>
            </w:r>
          </w:p>
        </w:tc>
        <w:tc>
          <w:tcPr>
            <w:tcW w:w="105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矿山智能开采技术</w:t>
            </w:r>
          </w:p>
        </w:tc>
        <w:tc>
          <w:tcPr>
            <w:tcW w:w="1058" w:type="pct"/>
            <w:vMerge w:val="continue"/>
            <w:vAlign w:val="center"/>
          </w:tcPr>
          <w:p>
            <w:pPr>
              <w:snapToGrid w:val="0"/>
              <w:spacing w:line="400" w:lineRule="exact"/>
              <w:rPr>
                <w:rFonts w:ascii="Times New Roman" w:hAnsi="Times New Roman" w:eastAsia="仿宋"/>
                <w:color w:val="000000"/>
                <w:sz w:val="24"/>
              </w:rPr>
            </w:pPr>
          </w:p>
        </w:tc>
        <w:tc>
          <w:tcPr>
            <w:tcW w:w="676" w:type="pct"/>
            <w:vMerge w:val="continue"/>
            <w:vAlign w:val="center"/>
          </w:tcPr>
          <w:p>
            <w:pPr>
              <w:snapToGrid w:val="0"/>
              <w:spacing w:line="400" w:lineRule="exact"/>
              <w:jc w:val="left"/>
              <w:rPr>
                <w:rFonts w:ascii="Times New Roman" w:hAnsi="Times New Roman" w:eastAsia="仿宋"/>
                <w:color w:val="000000"/>
                <w:sz w:val="24"/>
              </w:rPr>
            </w:pPr>
          </w:p>
        </w:tc>
        <w:tc>
          <w:tcPr>
            <w:tcW w:w="1184"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6" w:hRule="atLeast"/>
          <w:jc w:val="center"/>
        </w:trPr>
        <w:tc>
          <w:tcPr>
            <w:tcW w:w="362" w:type="pct"/>
            <w:vMerge w:val="continue"/>
            <w:vAlign w:val="center"/>
          </w:tcPr>
          <w:p>
            <w:pPr>
              <w:snapToGrid w:val="0"/>
              <w:spacing w:line="400" w:lineRule="exact"/>
              <w:jc w:val="center"/>
              <w:rPr>
                <w:rFonts w:ascii="Times New Roman" w:hAnsi="Times New Roman"/>
                <w:color w:val="000000"/>
                <w:sz w:val="28"/>
                <w:szCs w:val="28"/>
              </w:rPr>
            </w:pPr>
          </w:p>
        </w:tc>
        <w:tc>
          <w:tcPr>
            <w:tcW w:w="283" w:type="pct"/>
            <w:vMerge w:val="continue"/>
            <w:vAlign w:val="center"/>
          </w:tcPr>
          <w:p>
            <w:pPr>
              <w:snapToGrid w:val="0"/>
              <w:spacing w:line="400" w:lineRule="exact"/>
              <w:jc w:val="center"/>
              <w:rPr>
                <w:rFonts w:ascii="Times New Roman" w:hAnsi="Times New Roman" w:eastAsia="仿宋_GB2312"/>
                <w:kern w:val="0"/>
                <w:sz w:val="28"/>
                <w:szCs w:val="28"/>
              </w:rPr>
            </w:pPr>
          </w:p>
        </w:tc>
        <w:tc>
          <w:tcPr>
            <w:tcW w:w="382"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安全类</w:t>
            </w:r>
          </w:p>
        </w:tc>
        <w:tc>
          <w:tcPr>
            <w:tcW w:w="1052"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安全技术与管理、化工安全技术、工程安全评价与监理、应急救援技术、消防救援技术</w:t>
            </w:r>
          </w:p>
        </w:tc>
        <w:tc>
          <w:tcPr>
            <w:tcW w:w="1058" w:type="pct"/>
            <w:vMerge w:val="continue"/>
            <w:vAlign w:val="center"/>
          </w:tcPr>
          <w:p>
            <w:pPr>
              <w:snapToGrid w:val="0"/>
              <w:spacing w:line="400" w:lineRule="exact"/>
              <w:rPr>
                <w:rFonts w:ascii="Times New Roman" w:hAnsi="Times New Roman" w:eastAsia="仿宋"/>
                <w:color w:val="000000"/>
                <w:sz w:val="24"/>
              </w:rPr>
            </w:pPr>
          </w:p>
        </w:tc>
        <w:tc>
          <w:tcPr>
            <w:tcW w:w="676" w:type="pct"/>
            <w:vMerge w:val="continue"/>
            <w:vAlign w:val="center"/>
          </w:tcPr>
          <w:p>
            <w:pPr>
              <w:snapToGrid w:val="0"/>
              <w:spacing w:line="400" w:lineRule="exact"/>
              <w:jc w:val="left"/>
              <w:rPr>
                <w:rFonts w:ascii="Times New Roman" w:hAnsi="Times New Roman" w:eastAsia="仿宋"/>
                <w:color w:val="000000"/>
                <w:sz w:val="24"/>
              </w:rPr>
            </w:pPr>
          </w:p>
        </w:tc>
        <w:tc>
          <w:tcPr>
            <w:tcW w:w="1184" w:type="pct"/>
            <w:vMerge w:val="continue"/>
            <w:vAlign w:val="center"/>
          </w:tcPr>
          <w:p>
            <w:pPr>
              <w:snapToGrid w:val="0"/>
              <w:spacing w:line="400" w:lineRule="exact"/>
              <w:jc w:val="left"/>
              <w:rPr>
                <w:rFonts w:ascii="Times New Roman" w:hAnsi="Times New Roman" w:eastAsia="仿宋"/>
                <w:color w:val="000000"/>
                <w:sz w:val="24"/>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bookmarkStart w:id="52" w:name="pindex898"/>
      <w:bookmarkEnd w:id="52"/>
    </w:p>
    <w:tbl>
      <w:tblPr>
        <w:tblStyle w:val="11"/>
        <w:tblW w:w="472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8"/>
        <w:gridCol w:w="818"/>
        <w:gridCol w:w="1445"/>
        <w:gridCol w:w="2210"/>
        <w:gridCol w:w="2902"/>
        <w:gridCol w:w="2107"/>
        <w:gridCol w:w="4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7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8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4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12"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7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8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4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8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1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41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GZ006</w:t>
            </w:r>
          </w:p>
        </w:tc>
        <w:tc>
          <w:tcPr>
            <w:tcW w:w="276"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新型电力系统技术与应用</w:t>
            </w:r>
          </w:p>
        </w:tc>
        <w:tc>
          <w:tcPr>
            <w:tcW w:w="48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电力技术类</w:t>
            </w:r>
          </w:p>
        </w:tc>
        <w:tc>
          <w:tcPr>
            <w:tcW w:w="748"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发电厂及电力系统、水电站与电力网技术、分布式发电与智能微电网技术、电力系统自动化技术、电力系统继电保护技术、输配电工程技术、供用电技术、农业电气化技术、机场电工技术、电力客户服务与管理</w:t>
            </w:r>
          </w:p>
        </w:tc>
        <w:tc>
          <w:tcPr>
            <w:tcW w:w="983"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发电厂、电力系统运行与维护等基础知识，电路制图、电气设备选型、工程实施、系统运维以及新型电力系统设计、装配、调试、维护、系统集成等能力，安全防护、质量管理、绿色生产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1.新型电力系统及智能微电网的设计、应用、维护。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2.能源转换储存控制系统的设计与调试。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3.能源发电系统建设、调试、检测、运维与控制。</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4.创新设计与工程应用实践。</w:t>
            </w:r>
          </w:p>
        </w:tc>
        <w:tc>
          <w:tcPr>
            <w:tcW w:w="713"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积极稳妥推进碳达峰碳中和，加快规划建设新型能源体系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构建现代能源体系，推进能源革命、建设清洁低碳、安全高效的能源体系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415"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热能动力、电力生产工程技术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新能源电站设计、运行与维护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分布式微电网设计与运维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电力工程与新能源发电工程技术岗位。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1.电力系统及变电设备安装、调试、实验及控制功能的实现。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2.电网设计、安装、检修运维与实施。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3.电力系统自动化控制与智能微电网的搭建与调试。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4.配变电系统方案设计与实施。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5.光伏系统规划与设计、运维、调试。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6.风电系统的设计开发、风电场的运维管理方案制定。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7.风-光-热-传统电力-储能互补一体化设计及系统搭建与调试。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9"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热能与发电工程类</w:t>
            </w:r>
          </w:p>
        </w:tc>
        <w:tc>
          <w:tcPr>
            <w:tcW w:w="748" w:type="pct"/>
            <w:tcBorders>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热能动力工程技术、城市热能应用技术、地热开发技术、太阳能光热技术与应用、发电运行技术、热工自动化技术</w:t>
            </w:r>
          </w:p>
        </w:tc>
        <w:tc>
          <w:tcPr>
            <w:tcW w:w="98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415"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9"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新能源发电工程类</w:t>
            </w:r>
          </w:p>
        </w:tc>
        <w:tc>
          <w:tcPr>
            <w:tcW w:w="748" w:type="pct"/>
            <w:tcBorders>
              <w:top w:val="single" w:color="auto" w:sz="4" w:space="0"/>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光伏工程技术、风力发电工程技术、工业节能技术、节电技术与管理</w:t>
            </w:r>
          </w:p>
        </w:tc>
        <w:tc>
          <w:tcPr>
            <w:tcW w:w="98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415"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9"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电力技术类（本科）</w:t>
            </w:r>
          </w:p>
        </w:tc>
        <w:tc>
          <w:tcPr>
            <w:tcW w:w="748" w:type="pct"/>
            <w:tcBorders>
              <w:top w:val="single" w:color="auto" w:sz="4" w:space="0"/>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电力工程及自动化、智能电网工程技术</w:t>
            </w:r>
          </w:p>
        </w:tc>
        <w:tc>
          <w:tcPr>
            <w:tcW w:w="98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415"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9"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热能与发电工程类（本科）</w:t>
            </w:r>
          </w:p>
        </w:tc>
        <w:tc>
          <w:tcPr>
            <w:tcW w:w="748" w:type="pct"/>
            <w:tcBorders>
              <w:top w:val="single" w:color="auto" w:sz="4" w:space="0"/>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热能动力工程</w:t>
            </w:r>
          </w:p>
        </w:tc>
        <w:tc>
          <w:tcPr>
            <w:tcW w:w="98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415"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89"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新能源发电工程类（本科）</w:t>
            </w:r>
          </w:p>
        </w:tc>
        <w:tc>
          <w:tcPr>
            <w:tcW w:w="748"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新能源发电工程技术</w:t>
            </w:r>
          </w:p>
        </w:tc>
        <w:tc>
          <w:tcPr>
            <w:tcW w:w="98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13"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415"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795"/>
        <w:gridCol w:w="1795"/>
        <w:gridCol w:w="3100"/>
        <w:gridCol w:w="2777"/>
        <w:gridCol w:w="1982"/>
        <w:gridCol w:w="3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6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60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04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711"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0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4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4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7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0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0" w:hRule="atLeast"/>
          <w:jc w:val="center"/>
        </w:trPr>
        <w:tc>
          <w:tcPr>
            <w:tcW w:w="362"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GZ007</w:t>
            </w:r>
          </w:p>
        </w:tc>
        <w:tc>
          <w:tcPr>
            <w:tcW w:w="269"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新材料智能生产与检测</w:t>
            </w:r>
          </w:p>
        </w:tc>
        <w:tc>
          <w:tcPr>
            <w:tcW w:w="607"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黑色金属材料类</w:t>
            </w:r>
          </w:p>
        </w:tc>
        <w:tc>
          <w:tcPr>
            <w:tcW w:w="1049"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钢铁智能冶金技术、智能轧钢技术、钢铁冶金设备维护、金属材料检测技术</w:t>
            </w:r>
          </w:p>
        </w:tc>
        <w:tc>
          <w:tcPr>
            <w:tcW w:w="940"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材料化学、材料力学、机械制图与识图、材料学等基础知识，材料成分分析、工艺配方设计、生产控制操作、数字化生产巡检、材料性能检测和节能诊断等能力，绿色环保、安全生产、质量管理等职业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1.黑色金属材料、有色金属材料、非金属材料、建筑材料等生产工艺理论知识和原料分析。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2.黑色金属材料、有色金属材料、非金属材料、光伏与储能材料、建筑材料等智能生产控制仿真与实操。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3.黑色金属材料、有色金属材料、非金属材料、光伏与储能材料、建筑材料等产品质量分析检测。</w:t>
            </w:r>
          </w:p>
        </w:tc>
        <w:tc>
          <w:tcPr>
            <w:tcW w:w="671"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推动制造业高端化、智能化、绿色化发展，构建新一代新材料、绿色环保等一批新的增长引擎</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推进钢铁、石化、建材等行业绿色化改造</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p>
        </w:tc>
        <w:tc>
          <w:tcPr>
            <w:tcW w:w="1100" w:type="pct"/>
            <w:vMerge w:val="restar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炼铁、炼钢和连续铸钢生产操作及组织管理</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有色金属冶炼、检测检验、流程控制、设备与工装维护、管理与服务</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非金属材料、光伏与储能材料制备、生产与管理、检测与品控</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建筑材料生产企业建筑材料生产技术、过程质量检验与控制、智能工厂中控操作等岗位。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1.智能冶金生产过程控制、冶炼工艺优化、冶金设备保养维护、生产故障诊断与处理。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2.金属板材生产工艺优化、设备智能控制、生产组织管理、技术改进、创新冶炼生产。</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3.光伏组件与储能电芯的生产制备、质量管理与生产管理、检测及品质管控。</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4.数字化生产巡检、智能化中控操作、质量检验与控制、节能诊断。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3" w:hRule="atLeast"/>
          <w:jc w:val="center"/>
        </w:trPr>
        <w:tc>
          <w:tcPr>
            <w:tcW w:w="36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highlight w:val="yellow"/>
                <w:lang w:bidi="ar"/>
              </w:rPr>
            </w:pPr>
          </w:p>
        </w:tc>
        <w:tc>
          <w:tcPr>
            <w:tcW w:w="269"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60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有色金属材料类</w:t>
            </w:r>
          </w:p>
        </w:tc>
        <w:tc>
          <w:tcPr>
            <w:tcW w:w="1049"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有色金属智能冶金技术、金属智能加工技术、金属精密成型技术、储能材料技术、稀土材料技术</w:t>
            </w:r>
          </w:p>
        </w:tc>
        <w:tc>
          <w:tcPr>
            <w:tcW w:w="940"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671"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00" w:type="pct"/>
            <w:vMerge w:val="continue"/>
          </w:tcPr>
          <w:p>
            <w:pPr>
              <w:widowControl/>
              <w:spacing w:line="400" w:lineRule="exact"/>
              <w:textAlignment w:val="center"/>
              <w:rPr>
                <w:rFonts w:ascii="Times New Roman" w:hAnsi="Times New Roman" w:eastAsia="仿宋_GB2312"/>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36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highlight w:val="yellow"/>
                <w:lang w:bidi="ar"/>
              </w:rPr>
            </w:pPr>
          </w:p>
        </w:tc>
        <w:tc>
          <w:tcPr>
            <w:tcW w:w="269"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60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非金属材料类</w:t>
            </w:r>
          </w:p>
        </w:tc>
        <w:tc>
          <w:tcPr>
            <w:tcW w:w="1049"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材料工程技术、高分子材料智能制造技术、复合材料智能制造技术、光伏材料制备技术、硅材料制备技术、</w:t>
            </w:r>
            <w:bookmarkStart w:id="53" w:name="bkReivew1112535"/>
            <w:bookmarkStart w:id="54" w:name="bkReivew33212"/>
            <w:r>
              <w:rPr>
                <w:rFonts w:ascii="Times New Roman" w:hAnsi="Times New Roman" w:eastAsia="仿宋_GB2312"/>
                <w:kern w:val="0"/>
                <w:sz w:val="28"/>
                <w:szCs w:val="28"/>
                <w:lang w:bidi="ar"/>
              </w:rPr>
              <w:t>炭</w:t>
            </w:r>
            <w:bookmarkEnd w:id="53"/>
            <w:bookmarkEnd w:id="54"/>
            <w:r>
              <w:rPr>
                <w:rFonts w:ascii="Times New Roman" w:hAnsi="Times New Roman" w:eastAsia="仿宋_GB2312"/>
                <w:color w:val="000000"/>
                <w:kern w:val="0"/>
                <w:sz w:val="28"/>
                <w:szCs w:val="28"/>
                <w:lang w:bidi="ar"/>
              </w:rPr>
              <w:t>材料工程技术</w:t>
            </w:r>
          </w:p>
        </w:tc>
        <w:tc>
          <w:tcPr>
            <w:tcW w:w="940"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671"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00" w:type="pct"/>
            <w:vMerge w:val="continue"/>
          </w:tcPr>
          <w:p>
            <w:pPr>
              <w:widowControl/>
              <w:spacing w:line="400" w:lineRule="exact"/>
              <w:textAlignment w:val="center"/>
              <w:rPr>
                <w:rFonts w:ascii="Times New Roman" w:hAnsi="Times New Roman" w:eastAsia="仿宋_GB2312"/>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4" w:hRule="atLeast"/>
          <w:jc w:val="center"/>
        </w:trPr>
        <w:tc>
          <w:tcPr>
            <w:tcW w:w="36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highlight w:val="yellow"/>
                <w:lang w:bidi="ar"/>
              </w:rPr>
            </w:pPr>
          </w:p>
        </w:tc>
        <w:tc>
          <w:tcPr>
            <w:tcW w:w="269"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607"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建筑材料类</w:t>
            </w:r>
          </w:p>
        </w:tc>
        <w:tc>
          <w:tcPr>
            <w:tcW w:w="1049" w:type="pct"/>
            <w:tcBorders>
              <w:top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建筑材料工程技术、新型建筑材料技术、建筑装饰材料技术、建筑材料检测技术、装配式建筑构件智能制造技术</w:t>
            </w:r>
          </w:p>
        </w:tc>
        <w:tc>
          <w:tcPr>
            <w:tcW w:w="940"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671"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100" w:type="pct"/>
            <w:vMerge w:val="continue"/>
          </w:tcPr>
          <w:p>
            <w:pPr>
              <w:widowControl/>
              <w:spacing w:line="400" w:lineRule="exact"/>
              <w:textAlignment w:val="center"/>
              <w:rPr>
                <w:rFonts w:ascii="Times New Roman" w:hAnsi="Times New Roman" w:eastAsia="仿宋_GB2312"/>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4" w:hRule="atLeast"/>
          <w:jc w:val="center"/>
        </w:trPr>
        <w:tc>
          <w:tcPr>
            <w:tcW w:w="36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607"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黑色金属材料类（本科）</w:t>
            </w:r>
          </w:p>
        </w:tc>
        <w:tc>
          <w:tcPr>
            <w:tcW w:w="1049" w:type="pct"/>
            <w:tcBorders>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钢铁智能冶金技术</w:t>
            </w:r>
          </w:p>
        </w:tc>
        <w:tc>
          <w:tcPr>
            <w:tcW w:w="94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67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4" w:hRule="atLeast"/>
          <w:jc w:val="center"/>
        </w:trPr>
        <w:tc>
          <w:tcPr>
            <w:tcW w:w="36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60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有色金属材料类（本科）</w:t>
            </w:r>
          </w:p>
        </w:tc>
        <w:tc>
          <w:tcPr>
            <w:tcW w:w="1049" w:type="pct"/>
            <w:tcBorders>
              <w:top w:val="single" w:color="auto" w:sz="4" w:space="0"/>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材料化冶金应用技术、金属智能成型技术、储能材料工程技术</w:t>
            </w:r>
          </w:p>
        </w:tc>
        <w:tc>
          <w:tcPr>
            <w:tcW w:w="94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67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36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607"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非金属材料类</w:t>
            </w:r>
            <w:r>
              <w:rPr>
                <w:rFonts w:ascii="Times New Roman" w:hAnsi="Times New Roman" w:eastAsia="仿宋_GB2312"/>
                <w:kern w:val="0"/>
                <w:sz w:val="28"/>
                <w:szCs w:val="28"/>
                <w:lang w:bidi="ar"/>
              </w:rPr>
              <w:t>（本科）</w:t>
            </w:r>
          </w:p>
        </w:tc>
        <w:tc>
          <w:tcPr>
            <w:tcW w:w="1049" w:type="pct"/>
            <w:tcBorders>
              <w:top w:val="single" w:color="auto" w:sz="4" w:space="0"/>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高分子材料工程技术、新材料与应用技术</w:t>
            </w:r>
          </w:p>
        </w:tc>
        <w:tc>
          <w:tcPr>
            <w:tcW w:w="94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67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36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69"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607"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建筑材料类（本科）</w:t>
            </w:r>
          </w:p>
        </w:tc>
        <w:tc>
          <w:tcPr>
            <w:tcW w:w="1049"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建筑材料智能制造</w:t>
            </w:r>
          </w:p>
        </w:tc>
        <w:tc>
          <w:tcPr>
            <w:tcW w:w="94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671"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0"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6"/>
        <w:gridCol w:w="962"/>
        <w:gridCol w:w="1304"/>
        <w:gridCol w:w="2243"/>
        <w:gridCol w:w="3102"/>
        <w:gridCol w:w="2409"/>
        <w:gridCol w:w="3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sz w:val="28"/>
                <w:szCs w:val="28"/>
                <w:lang w:eastAsia="zh-CN"/>
              </w:rPr>
            </w:pPr>
            <w:r>
              <w:rPr>
                <w:rFonts w:ascii="Times New Roman" w:hAnsi="Times New Roman" w:eastAsia="黑体"/>
                <w:sz w:val="28"/>
                <w:szCs w:val="28"/>
              </w:rPr>
              <w:br w:type="page"/>
            </w:r>
            <w:r>
              <w:rPr>
                <w:rFonts w:hint="eastAsia" w:ascii="Times New Roman" w:hAnsi="Times New Roman" w:eastAsia="黑体"/>
                <w:sz w:val="28"/>
                <w:szCs w:val="28"/>
                <w:lang w:eastAsia="zh-CN"/>
              </w:rPr>
              <w:t>赛项</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32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4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5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07"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2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4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5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4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1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24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0" w:hRule="atLeast"/>
          <w:jc w:val="center"/>
        </w:trPr>
        <w:tc>
          <w:tcPr>
            <w:tcW w:w="367"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GZ008</w:t>
            </w:r>
          </w:p>
        </w:tc>
        <w:tc>
          <w:tcPr>
            <w:tcW w:w="325"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装配式建筑智能建造</w:t>
            </w:r>
          </w:p>
        </w:tc>
        <w:tc>
          <w:tcPr>
            <w:tcW w:w="440"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土建施工类</w:t>
            </w:r>
          </w:p>
        </w:tc>
        <w:tc>
          <w:tcPr>
            <w:tcW w:w="758"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建筑工程技术、装配式建筑工程技术、建筑钢结构工程技术、智能建造技术、地下与隧道工程技术</w:t>
            </w:r>
          </w:p>
        </w:tc>
        <w:tc>
          <w:tcPr>
            <w:tcW w:w="1049"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主要考查选手利用现代信息技术进行装配式建筑</w:t>
            </w:r>
            <w:r>
              <w:rPr>
                <w:rFonts w:ascii="Times New Roman" w:hAnsi="Times New Roman" w:eastAsia="仿宋_GB2312"/>
                <w:color w:val="000000"/>
                <w:sz w:val="28"/>
                <w:szCs w:val="28"/>
                <w:lang w:bidi="ar"/>
              </w:rPr>
              <w:t>的</w:t>
            </w:r>
            <w:r>
              <w:rPr>
                <w:rFonts w:ascii="Times New Roman" w:hAnsi="Times New Roman" w:eastAsia="仿宋_GB2312"/>
                <w:color w:val="000000"/>
                <w:kern w:val="0"/>
                <w:sz w:val="28"/>
                <w:szCs w:val="28"/>
                <w:lang w:bidi="ar"/>
              </w:rPr>
              <w:t>施工图识读、</w:t>
            </w:r>
            <w:r>
              <w:rPr>
                <w:rFonts w:ascii="Times New Roman" w:hAnsi="Times New Roman" w:eastAsia="仿宋_GB2312"/>
                <w:color w:val="000000"/>
                <w:sz w:val="28"/>
                <w:szCs w:val="28"/>
                <w:lang w:bidi="ar"/>
              </w:rPr>
              <w:t>装配式</w:t>
            </w:r>
            <w:r>
              <w:rPr>
                <w:rFonts w:ascii="Times New Roman" w:hAnsi="Times New Roman" w:eastAsia="仿宋_GB2312"/>
                <w:color w:val="000000"/>
                <w:kern w:val="0"/>
                <w:sz w:val="28"/>
                <w:szCs w:val="28"/>
                <w:lang w:bidi="ar"/>
              </w:rPr>
              <w:t>建筑建模、</w:t>
            </w:r>
            <w:r>
              <w:rPr>
                <w:rFonts w:ascii="Times New Roman" w:hAnsi="Times New Roman" w:eastAsia="仿宋_GB2312"/>
                <w:color w:val="000000"/>
                <w:sz w:val="28"/>
                <w:szCs w:val="28"/>
                <w:lang w:bidi="ar"/>
              </w:rPr>
              <w:t>装配式建筑</w:t>
            </w:r>
            <w:r>
              <w:rPr>
                <w:rFonts w:ascii="Times New Roman" w:hAnsi="Times New Roman" w:eastAsia="仿宋_GB2312"/>
                <w:color w:val="000000"/>
                <w:kern w:val="0"/>
                <w:sz w:val="28"/>
                <w:szCs w:val="28"/>
                <w:lang w:bidi="ar"/>
              </w:rPr>
              <w:t>施工与管理的知识与技能，团队合作、质量意识、安全意识等素养。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ascii="Times New Roman" w:hAnsi="Times New Roman" w:eastAsia="仿宋_GB2312"/>
                <w:color w:val="000000"/>
                <w:sz w:val="28"/>
                <w:szCs w:val="28"/>
                <w:lang w:bidi="ar"/>
              </w:rPr>
              <w:t>装配式建筑</w:t>
            </w:r>
            <w:r>
              <w:rPr>
                <w:rFonts w:ascii="Times New Roman" w:hAnsi="Times New Roman" w:eastAsia="仿宋_GB2312"/>
                <w:color w:val="000000"/>
                <w:kern w:val="0"/>
                <w:sz w:val="28"/>
                <w:szCs w:val="28"/>
                <w:lang w:bidi="ar"/>
              </w:rPr>
              <w:t>施工图识读。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2.装配式建筑建模。</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3.装配式建筑智能化施工与管理。</w:t>
            </w:r>
          </w:p>
        </w:tc>
        <w:tc>
          <w:tcPr>
            <w:tcW w:w="814"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推进工业、建筑、交通等领域清洁低碳转型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发展智能建造，推广绿色建材、装配式建筑和钢结构住宅，建设低碳城市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243"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装配式建筑施工技术与管理</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1.装配式建筑施工图识读。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2.装配式建筑信息化建模。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3.装配式建筑预制构件现场吊装方案编制、实施。</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0"/>
        <w:gridCol w:w="795"/>
        <w:gridCol w:w="1142"/>
        <w:gridCol w:w="2184"/>
        <w:gridCol w:w="3528"/>
        <w:gridCol w:w="2355"/>
        <w:gridCol w:w="3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111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795"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1142"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2184"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9351" w:type="dxa"/>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1110" w:type="dxa"/>
            <w:vMerge w:val="continue"/>
            <w:vAlign w:val="center"/>
          </w:tcPr>
          <w:p>
            <w:pPr>
              <w:spacing w:line="400" w:lineRule="exact"/>
              <w:jc w:val="center"/>
              <w:textAlignment w:val="center"/>
              <w:rPr>
                <w:rFonts w:ascii="Times New Roman" w:hAnsi="Times New Roman" w:eastAsia="黑体"/>
                <w:color w:val="000000"/>
                <w:sz w:val="28"/>
                <w:szCs w:val="28"/>
              </w:rPr>
            </w:pPr>
          </w:p>
        </w:tc>
        <w:tc>
          <w:tcPr>
            <w:tcW w:w="795"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42"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2184"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528"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2355"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3468" w:type="dxa"/>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10" w:type="dxa"/>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GZ009</w:t>
            </w:r>
          </w:p>
        </w:tc>
        <w:tc>
          <w:tcPr>
            <w:tcW w:w="795"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建筑装饰数字化施工</w:t>
            </w:r>
          </w:p>
        </w:tc>
        <w:tc>
          <w:tcPr>
            <w:tcW w:w="1142"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建筑设计类</w:t>
            </w:r>
          </w:p>
        </w:tc>
        <w:tc>
          <w:tcPr>
            <w:tcW w:w="2184" w:type="dxa"/>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建筑设计、建筑装饰工程技术、建筑室内设计</w:t>
            </w:r>
          </w:p>
        </w:tc>
        <w:tc>
          <w:tcPr>
            <w:tcW w:w="3528" w:type="dxa"/>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主要考查选手住宅和中小型公共建筑的室内方案设计、施工图识读与绘制、构造深化设计、工料分析及工程量计算、施工组织与管理的知识与技能，团队协作、创新意识、质量意识、安全意识、工匠精神等素养。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1.平面及空间方案设计。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2.效果图渲染及所建模型的三维化成果导出。</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3.建筑装饰施工图深化设计。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4.工程量清单编制及工料分析</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5.施工项目管理。</w:t>
            </w:r>
          </w:p>
        </w:tc>
        <w:tc>
          <w:tcPr>
            <w:tcW w:w="2355"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468" w:type="dxa"/>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室内设计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软装设计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智能家居设计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定制家居设计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建筑装饰施工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建筑装饰工程项目管理</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1.住宅和中小型公共建筑室内方案设计。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2.复杂建筑装饰工程施工图识读与绘制。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3.复杂建筑装饰工程的施工图深化设计。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4.建筑装饰工程计量与工料分析。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5.施工过程管理。</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855"/>
        <w:gridCol w:w="1033"/>
        <w:gridCol w:w="1417"/>
        <w:gridCol w:w="2686"/>
        <w:gridCol w:w="2655"/>
        <w:gridCol w:w="5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78"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4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47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511"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78"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4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7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0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9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71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8"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GZ010</w:t>
            </w:r>
          </w:p>
        </w:tc>
        <w:tc>
          <w:tcPr>
            <w:tcW w:w="28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建筑智能化系统安装与调试</w:t>
            </w:r>
          </w:p>
        </w:tc>
        <w:tc>
          <w:tcPr>
            <w:tcW w:w="34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建筑设备类</w:t>
            </w:r>
          </w:p>
        </w:tc>
        <w:tc>
          <w:tcPr>
            <w:tcW w:w="475"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建筑设备工程技术、建筑电气工程技术、建筑智能化工程技术、建筑消防技术</w:t>
            </w:r>
          </w:p>
        </w:tc>
        <w:tc>
          <w:tcPr>
            <w:tcW w:w="902"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主要考查选手在建筑智能化系统安装工程中的方案设计、施工计划、设备安装、电气接线、系统调试等知识与技能，团队合作、质量意识、安全意识等素养。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1.综合布线。</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2.智能照明。</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3.消防报警联动。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4.周界防范。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5.建筑环境监测。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6.网络视频监控。</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7.室内安防。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8.巡更。</w:t>
            </w:r>
          </w:p>
        </w:tc>
        <w:tc>
          <w:tcPr>
            <w:tcW w:w="892"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分级分类推进新型智慧城市建设，将物联网感知设施、通信系统等纳入公共基础设施统一规划建设，推进市政公用设施、建筑等物联网应用和智能化改造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716"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建筑智能化系统安装</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建筑智能化系统调试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建筑智能化系统维护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建筑智能化系统管理</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1.综合布线系统方案设计、安装与调试。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2.智能照明系统方案设计、安装与调试。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3.消防报警联动系统方案设计、安装与调试。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4.周界防范系统方案设计、安装与调试。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5.建筑环境监测系统方案设计、安装与调试。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6.网络视频监控系统方案设计、安装与调试。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7.室内安防系统方案设计、安装与调试。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8.巡更系统方案设计、安装与调试。</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6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8"/>
        <w:gridCol w:w="795"/>
        <w:gridCol w:w="1335"/>
        <w:gridCol w:w="3430"/>
        <w:gridCol w:w="2700"/>
        <w:gridCol w:w="2160"/>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394"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5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17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693"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4"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5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7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2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4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2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jc w:val="center"/>
        </w:trPr>
        <w:tc>
          <w:tcPr>
            <w:tcW w:w="394"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GZ011</w:t>
            </w:r>
          </w:p>
        </w:tc>
        <w:tc>
          <w:tcPr>
            <w:tcW w:w="273"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建设工程数字化计量与计价</w:t>
            </w:r>
          </w:p>
        </w:tc>
        <w:tc>
          <w:tcPr>
            <w:tcW w:w="458" w:type="pct"/>
            <w:vAlign w:val="center"/>
          </w:tcPr>
          <w:p>
            <w:pPr>
              <w:widowControl/>
              <w:spacing w:line="400" w:lineRule="exact"/>
              <w:jc w:val="center"/>
              <w:textAlignment w:val="center"/>
              <w:rPr>
                <w:rFonts w:ascii="Times New Roman" w:hAnsi="Times New Roman" w:eastAsia="仿宋_GB2312"/>
                <w:color w:val="FF0000"/>
                <w:sz w:val="28"/>
                <w:szCs w:val="28"/>
              </w:rPr>
            </w:pPr>
            <w:r>
              <w:rPr>
                <w:rFonts w:ascii="Times New Roman" w:hAnsi="Times New Roman" w:eastAsia="仿宋_GB2312"/>
                <w:color w:val="000000"/>
                <w:kern w:val="0"/>
                <w:sz w:val="28"/>
                <w:szCs w:val="28"/>
                <w:lang w:bidi="ar"/>
              </w:rPr>
              <w:t>建筑设计类</w:t>
            </w:r>
          </w:p>
        </w:tc>
        <w:tc>
          <w:tcPr>
            <w:tcW w:w="117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建筑装饰工程技术、园林工程技术</w:t>
            </w:r>
          </w:p>
        </w:tc>
        <w:tc>
          <w:tcPr>
            <w:tcW w:w="928"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主要考查选手列项、工程量计算、套用基价或组价、工料分析、费用计算等知识与技能，精益求精、诚实守信、爱岗敬业等素养。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1.建设工程定额应用。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2.工程量计算。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3.工程量清单编制。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4.费用计算。</w:t>
            </w:r>
          </w:p>
        </w:tc>
        <w:tc>
          <w:tcPr>
            <w:tcW w:w="742"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加快建设数字中国。加快发展数字经济，促进数字经济和实体经济深度融合，打造具有国际竞争力的数字产业集群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推动生产性服务业向专业化和价值链高端延伸</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23"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建设工程造价确定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建设工程造价控制</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1.建设工程定额应用。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2.建筑工程、安装工程、园林工程、市政工程工程量计算。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3.费用计算。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4.工程量清单编制。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atLeast"/>
          <w:jc w:val="center"/>
        </w:trPr>
        <w:tc>
          <w:tcPr>
            <w:tcW w:w="39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73"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58"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土建施工类</w:t>
            </w:r>
          </w:p>
        </w:tc>
        <w:tc>
          <w:tcPr>
            <w:tcW w:w="117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建筑工程技术、装配式建筑工程技术、建筑钢结构工程技术、智能建造技术</w:t>
            </w:r>
          </w:p>
        </w:tc>
        <w:tc>
          <w:tcPr>
            <w:tcW w:w="928" w:type="pct"/>
            <w:vMerge w:val="continue"/>
          </w:tcPr>
          <w:p>
            <w:pPr>
              <w:spacing w:line="400" w:lineRule="exact"/>
              <w:rPr>
                <w:rFonts w:ascii="Times New Roman" w:hAnsi="Times New Roman" w:eastAsia="仿宋_GB2312"/>
                <w:color w:val="000000"/>
                <w:kern w:val="0"/>
                <w:sz w:val="28"/>
                <w:szCs w:val="28"/>
                <w:lang w:bidi="ar"/>
              </w:rPr>
            </w:pPr>
          </w:p>
        </w:tc>
        <w:tc>
          <w:tcPr>
            <w:tcW w:w="742" w:type="pct"/>
            <w:vMerge w:val="continue"/>
          </w:tcPr>
          <w:p>
            <w:pPr>
              <w:spacing w:line="400" w:lineRule="exact"/>
              <w:rPr>
                <w:rFonts w:ascii="Times New Roman" w:hAnsi="Times New Roman" w:eastAsia="仿宋_GB2312"/>
                <w:color w:val="000000"/>
                <w:kern w:val="0"/>
                <w:sz w:val="28"/>
                <w:szCs w:val="28"/>
                <w:lang w:bidi="ar"/>
              </w:rPr>
            </w:pPr>
          </w:p>
        </w:tc>
        <w:tc>
          <w:tcPr>
            <w:tcW w:w="1023"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39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73"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58"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建筑设备类</w:t>
            </w:r>
          </w:p>
        </w:tc>
        <w:tc>
          <w:tcPr>
            <w:tcW w:w="117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建筑设备工程技术</w:t>
            </w:r>
          </w:p>
        </w:tc>
        <w:tc>
          <w:tcPr>
            <w:tcW w:w="928" w:type="pct"/>
            <w:vMerge w:val="continue"/>
          </w:tcPr>
          <w:p>
            <w:pPr>
              <w:spacing w:line="400" w:lineRule="exact"/>
              <w:rPr>
                <w:rFonts w:ascii="Times New Roman" w:hAnsi="Times New Roman" w:eastAsia="仿宋_GB2312"/>
                <w:color w:val="000000"/>
                <w:kern w:val="0"/>
                <w:sz w:val="28"/>
                <w:szCs w:val="28"/>
                <w:lang w:bidi="ar"/>
              </w:rPr>
            </w:pPr>
          </w:p>
        </w:tc>
        <w:tc>
          <w:tcPr>
            <w:tcW w:w="742" w:type="pct"/>
            <w:vMerge w:val="continue"/>
          </w:tcPr>
          <w:p>
            <w:pPr>
              <w:spacing w:line="400" w:lineRule="exact"/>
              <w:rPr>
                <w:rFonts w:ascii="Times New Roman" w:hAnsi="Times New Roman" w:eastAsia="仿宋_GB2312"/>
                <w:color w:val="000000"/>
                <w:kern w:val="0"/>
                <w:sz w:val="28"/>
                <w:szCs w:val="28"/>
                <w:lang w:bidi="ar"/>
              </w:rPr>
            </w:pPr>
          </w:p>
        </w:tc>
        <w:tc>
          <w:tcPr>
            <w:tcW w:w="1023"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39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73"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58"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建设工程管理类</w:t>
            </w:r>
          </w:p>
        </w:tc>
        <w:tc>
          <w:tcPr>
            <w:tcW w:w="117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工程造价、建设工程管理、建筑经济信息化管理</w:t>
            </w:r>
          </w:p>
        </w:tc>
        <w:tc>
          <w:tcPr>
            <w:tcW w:w="928" w:type="pct"/>
            <w:vMerge w:val="continue"/>
          </w:tcPr>
          <w:p>
            <w:pPr>
              <w:spacing w:line="400" w:lineRule="exact"/>
              <w:rPr>
                <w:rFonts w:ascii="Times New Roman" w:hAnsi="Times New Roman" w:eastAsia="仿宋_GB2312"/>
                <w:color w:val="000000"/>
                <w:kern w:val="0"/>
                <w:sz w:val="28"/>
                <w:szCs w:val="28"/>
                <w:lang w:bidi="ar"/>
              </w:rPr>
            </w:pPr>
          </w:p>
        </w:tc>
        <w:tc>
          <w:tcPr>
            <w:tcW w:w="742" w:type="pct"/>
            <w:vMerge w:val="continue"/>
          </w:tcPr>
          <w:p>
            <w:pPr>
              <w:spacing w:line="400" w:lineRule="exact"/>
              <w:rPr>
                <w:rFonts w:ascii="Times New Roman" w:hAnsi="Times New Roman" w:eastAsia="仿宋_GB2312"/>
                <w:color w:val="000000"/>
                <w:kern w:val="0"/>
                <w:sz w:val="28"/>
                <w:szCs w:val="28"/>
                <w:lang w:bidi="ar"/>
              </w:rPr>
            </w:pPr>
          </w:p>
        </w:tc>
        <w:tc>
          <w:tcPr>
            <w:tcW w:w="1023"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394" w:type="pct"/>
            <w:vMerge w:val="continue"/>
            <w:vAlign w:val="center"/>
          </w:tcPr>
          <w:p>
            <w:pPr>
              <w:widowControl/>
              <w:spacing w:line="560" w:lineRule="exact"/>
              <w:jc w:val="center"/>
              <w:textAlignment w:val="center"/>
              <w:rPr>
                <w:rFonts w:ascii="Times New Roman" w:hAnsi="Times New Roman"/>
              </w:rPr>
            </w:pPr>
          </w:p>
        </w:tc>
        <w:tc>
          <w:tcPr>
            <w:tcW w:w="273" w:type="pct"/>
            <w:vMerge w:val="continue"/>
            <w:vAlign w:val="center"/>
          </w:tcPr>
          <w:p>
            <w:pPr>
              <w:widowControl/>
              <w:spacing w:line="560" w:lineRule="exact"/>
              <w:jc w:val="center"/>
              <w:textAlignment w:val="center"/>
              <w:rPr>
                <w:rFonts w:ascii="Times New Roman" w:hAnsi="Times New Roman"/>
              </w:rPr>
            </w:pPr>
          </w:p>
        </w:tc>
        <w:tc>
          <w:tcPr>
            <w:tcW w:w="458"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市政工程类</w:t>
            </w:r>
          </w:p>
        </w:tc>
        <w:tc>
          <w:tcPr>
            <w:tcW w:w="117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市政工程技术</w:t>
            </w:r>
          </w:p>
        </w:tc>
        <w:tc>
          <w:tcPr>
            <w:tcW w:w="928" w:type="pct"/>
            <w:vMerge w:val="continue"/>
          </w:tcPr>
          <w:p>
            <w:pPr>
              <w:widowControl/>
              <w:spacing w:line="560" w:lineRule="exact"/>
              <w:jc w:val="center"/>
              <w:textAlignment w:val="center"/>
              <w:rPr>
                <w:rFonts w:ascii="Times New Roman" w:hAnsi="Times New Roman" w:eastAsia="仿宋_GB2312"/>
                <w:color w:val="000000"/>
                <w:kern w:val="0"/>
                <w:sz w:val="28"/>
                <w:szCs w:val="28"/>
                <w:lang w:bidi="ar"/>
              </w:rPr>
            </w:pPr>
          </w:p>
        </w:tc>
        <w:tc>
          <w:tcPr>
            <w:tcW w:w="742" w:type="pct"/>
            <w:vMerge w:val="continue"/>
          </w:tcPr>
          <w:p>
            <w:pPr>
              <w:widowControl/>
              <w:spacing w:line="560" w:lineRule="exact"/>
              <w:jc w:val="center"/>
              <w:textAlignment w:val="center"/>
              <w:rPr>
                <w:rFonts w:ascii="Times New Roman" w:hAnsi="Times New Roman" w:eastAsia="仿宋_GB2312"/>
                <w:color w:val="000000"/>
                <w:kern w:val="0"/>
                <w:sz w:val="28"/>
                <w:szCs w:val="28"/>
                <w:lang w:bidi="ar"/>
              </w:rPr>
            </w:pPr>
          </w:p>
        </w:tc>
        <w:tc>
          <w:tcPr>
            <w:tcW w:w="1023" w:type="pct"/>
            <w:vMerge w:val="continue"/>
          </w:tcPr>
          <w:p>
            <w:pPr>
              <w:widowControl/>
              <w:spacing w:line="560" w:lineRule="exact"/>
              <w:jc w:val="center"/>
              <w:textAlignment w:val="center"/>
              <w:rPr>
                <w:rFonts w:ascii="Times New Roman" w:hAnsi="Times New Roman" w:eastAsia="仿宋_GB2312"/>
                <w:color w:val="000000"/>
                <w:kern w:val="0"/>
                <w:sz w:val="28"/>
                <w:szCs w:val="28"/>
                <w:lang w:bidi="ar"/>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8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6"/>
        <w:gridCol w:w="856"/>
        <w:gridCol w:w="1605"/>
        <w:gridCol w:w="2549"/>
        <w:gridCol w:w="3542"/>
        <w:gridCol w:w="1953"/>
        <w:gridCol w:w="3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401"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53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849"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2928"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401" w:type="pct"/>
            <w:vMerge w:val="continue"/>
            <w:vAlign w:val="center"/>
          </w:tcPr>
          <w:p>
            <w:pPr>
              <w:spacing w:line="400" w:lineRule="exact"/>
              <w:jc w:val="center"/>
              <w:rPr>
                <w:rFonts w:ascii="Times New Roman" w:hAnsi="Times New Roman" w:eastAsia="黑体"/>
                <w:color w:val="000000"/>
                <w:sz w:val="28"/>
                <w:szCs w:val="28"/>
              </w:rPr>
            </w:pPr>
          </w:p>
        </w:tc>
        <w:tc>
          <w:tcPr>
            <w:tcW w:w="28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3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4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8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51"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096"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1" w:type="pct"/>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GZ012</w:t>
            </w:r>
          </w:p>
        </w:tc>
        <w:tc>
          <w:tcPr>
            <w:tcW w:w="285"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水利工程BIM建模与应用</w:t>
            </w:r>
          </w:p>
        </w:tc>
        <w:tc>
          <w:tcPr>
            <w:tcW w:w="534"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水文水资源类</w:t>
            </w:r>
          </w:p>
        </w:tc>
        <w:tc>
          <w:tcPr>
            <w:tcW w:w="849"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水文与水资源技术、水政水资源管理</w:t>
            </w:r>
          </w:p>
        </w:tc>
        <w:tc>
          <w:tcPr>
            <w:tcW w:w="1180" w:type="pct"/>
            <w:vMerge w:val="restart"/>
          </w:tcPr>
          <w:p>
            <w:pPr>
              <w:widowControl/>
              <w:spacing w:line="400" w:lineRule="exact"/>
              <w:textAlignment w:val="center"/>
              <w:rPr>
                <w:rFonts w:ascii="Times New Roman" w:hAnsi="Times New Roman" w:eastAsia="黑体"/>
                <w:color w:val="000000"/>
                <w:sz w:val="28"/>
                <w:szCs w:val="28"/>
                <w:lang w:bidi="ar"/>
              </w:rPr>
            </w:pPr>
            <w:r>
              <w:rPr>
                <w:rFonts w:ascii="Times New Roman" w:hAnsi="Times New Roman" w:eastAsia="黑体"/>
                <w:color w:val="000000"/>
                <w:sz w:val="28"/>
                <w:szCs w:val="28"/>
                <w:lang w:bidi="ar"/>
              </w:rPr>
              <w:t>目标定位：</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主要考查选手水利工程概论、水利工程制图、CAD软件、BIM软件、计算机操作、网络、编程等基础知识，水利工程识图、制图和运用辅助软件构建水利工程BIM模型并分析应用等技能，严谨细致、规范制图、团队意识等职业素养。</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比赛内容：</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1.识读水利工程施工图。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2.构建水利工程BIM模型。</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3.基于所构建的BIM模型进行碰撞检测、空间分析，优化设计方案。</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color w:val="000000"/>
                <w:sz w:val="28"/>
                <w:szCs w:val="28"/>
                <w:lang w:bidi="ar"/>
              </w:rPr>
              <w:t>4.将优化后的模型生成施工图纸、统计工程量、模拟施工、制作动画。</w:t>
            </w:r>
          </w:p>
        </w:tc>
        <w:tc>
          <w:tcPr>
            <w:tcW w:w="651" w:type="pct"/>
            <w:vMerge w:val="restart"/>
          </w:tcPr>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构建智慧水利体系，以流域为单元提升水情测报和智能调度能力</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 xml:space="preserve">。 </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水安全保障规划：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加强智慧水利建设，提升数字化网络化智能化水平</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tc>
        <w:tc>
          <w:tcPr>
            <w:tcW w:w="1096" w:type="pct"/>
            <w:vMerge w:val="restart"/>
          </w:tcPr>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岗位群：</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水利工程智能施工与管控、智能检测与监测、智能运行管理</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水资源水环境智能监测与管理、水务设施智能运行与管养、水务工程项目智能管理</w:t>
            </w:r>
            <w:bookmarkStart w:id="55" w:name="_Hlk87639841"/>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水土流失监测与治理、生态修复与保护、水土保持方案编制</w:t>
            </w:r>
            <w:bookmarkEnd w:id="55"/>
            <w:r>
              <w:rPr>
                <w:rFonts w:ascii="Times New Roman" w:hAnsi="Times New Roman" w:eastAsia="仿宋_GB2312"/>
                <w:color w:val="000000"/>
                <w:sz w:val="28"/>
                <w:szCs w:val="28"/>
                <w:lang w:bidi="ar"/>
              </w:rPr>
              <w:t>等岗位。</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典型工作任务：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1.识读水利工程施工图。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2.构建水利工程信息模型。</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3.根据BIM模型，进行碰撞检测、空间分析，优化设计方案。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4.计算工程量、模拟施工、制作动画。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1"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5"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534"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水利工程与管理类</w:t>
            </w:r>
          </w:p>
        </w:tc>
        <w:tc>
          <w:tcPr>
            <w:tcW w:w="849"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水利工程、智慧水利技术、水利水电工程技术、水利水电工程智能管理、水利水电建筑工程、机电排灌工程技术、治河与航道工程技术、智能水务管理</w:t>
            </w:r>
          </w:p>
        </w:tc>
        <w:tc>
          <w:tcPr>
            <w:tcW w:w="1180"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51"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096"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1"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5"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534" w:type="pct"/>
            <w:tcBorders>
              <w:top w:val="single" w:color="auto" w:sz="4" w:space="0"/>
            </w:tcBorders>
            <w:vAlign w:val="center"/>
          </w:tcPr>
          <w:p>
            <w:pPr>
              <w:widowControl/>
              <w:spacing w:line="400" w:lineRule="exact"/>
              <w:jc w:val="center"/>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水利水电设备类</w:t>
            </w:r>
          </w:p>
        </w:tc>
        <w:tc>
          <w:tcPr>
            <w:tcW w:w="849" w:type="pct"/>
            <w:tcBorders>
              <w:top w:val="single" w:color="auto" w:sz="4" w:space="0"/>
            </w:tcBorders>
            <w:vAlign w:val="center"/>
          </w:tcPr>
          <w:p>
            <w:pPr>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水电站设备安装与管理、水电站运行与智能管理、水</w:t>
            </w:r>
            <w:bookmarkStart w:id="56" w:name="bkReivew31756"/>
            <w:bookmarkStart w:id="57" w:name="bkReivew3071014"/>
            <w:r>
              <w:rPr>
                <w:rFonts w:ascii="Times New Roman" w:hAnsi="Times New Roman" w:eastAsia="仿宋_GB2312"/>
                <w:sz w:val="28"/>
                <w:szCs w:val="28"/>
                <w:lang w:bidi="ar"/>
              </w:rPr>
              <w:t>利</w:t>
            </w:r>
            <w:bookmarkEnd w:id="56"/>
            <w:bookmarkEnd w:id="57"/>
            <w:r>
              <w:rPr>
                <w:rFonts w:ascii="Times New Roman" w:hAnsi="Times New Roman" w:eastAsia="仿宋_GB2312"/>
                <w:color w:val="000000"/>
                <w:sz w:val="28"/>
                <w:szCs w:val="28"/>
                <w:lang w:bidi="ar"/>
              </w:rPr>
              <w:t>机电设备智能管理</w:t>
            </w:r>
          </w:p>
        </w:tc>
        <w:tc>
          <w:tcPr>
            <w:tcW w:w="1180"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51"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096"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5" w:type="pct"/>
            <w:vMerge w:val="continue"/>
            <w:vAlign w:val="center"/>
          </w:tcPr>
          <w:p>
            <w:pPr>
              <w:snapToGrid w:val="0"/>
              <w:spacing w:line="400" w:lineRule="exact"/>
              <w:jc w:val="center"/>
              <w:rPr>
                <w:rFonts w:ascii="Times New Roman" w:hAnsi="Times New Roman" w:eastAsia="仿宋"/>
                <w:color w:val="000000"/>
                <w:sz w:val="24"/>
              </w:rPr>
            </w:pPr>
          </w:p>
        </w:tc>
        <w:tc>
          <w:tcPr>
            <w:tcW w:w="53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水土保持与水环境类</w:t>
            </w:r>
          </w:p>
        </w:tc>
        <w:tc>
          <w:tcPr>
            <w:tcW w:w="849"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水土保持技术</w:t>
            </w:r>
            <w:r>
              <w:rPr>
                <w:rFonts w:hint="eastAsia" w:ascii="Times New Roman" w:hAnsi="Times New Roman" w:eastAsia="仿宋_GB2312"/>
                <w:sz w:val="28"/>
                <w:szCs w:val="28"/>
              </w:rPr>
              <w:t>、</w:t>
            </w:r>
            <w:r>
              <w:rPr>
                <w:rFonts w:ascii="Times New Roman" w:hAnsi="Times New Roman" w:eastAsia="仿宋_GB2312"/>
                <w:sz w:val="28"/>
                <w:szCs w:val="28"/>
              </w:rPr>
              <w:t>水环境智能监测与治理</w:t>
            </w:r>
            <w:r>
              <w:rPr>
                <w:rFonts w:hint="eastAsia" w:ascii="Times New Roman" w:hAnsi="Times New Roman" w:eastAsia="仿宋_GB2312"/>
                <w:sz w:val="28"/>
                <w:szCs w:val="28"/>
              </w:rPr>
              <w:t>、</w:t>
            </w:r>
            <w:r>
              <w:rPr>
                <w:rFonts w:ascii="Times New Roman" w:hAnsi="Times New Roman" w:eastAsia="仿宋_GB2312"/>
                <w:sz w:val="28"/>
                <w:szCs w:val="28"/>
              </w:rPr>
              <w:t>水生态修复技术</w:t>
            </w:r>
          </w:p>
        </w:tc>
        <w:tc>
          <w:tcPr>
            <w:tcW w:w="1180" w:type="pct"/>
            <w:vMerge w:val="continue"/>
            <w:vAlign w:val="center"/>
          </w:tcPr>
          <w:p>
            <w:pPr>
              <w:snapToGrid w:val="0"/>
              <w:spacing w:line="400" w:lineRule="exact"/>
              <w:jc w:val="left"/>
              <w:rPr>
                <w:rFonts w:ascii="Times New Roman" w:hAnsi="Times New Roman" w:eastAsia="仿宋"/>
                <w:color w:val="000000"/>
                <w:sz w:val="24"/>
              </w:rPr>
            </w:pPr>
          </w:p>
        </w:tc>
        <w:tc>
          <w:tcPr>
            <w:tcW w:w="651" w:type="pct"/>
            <w:vMerge w:val="continue"/>
            <w:vAlign w:val="center"/>
          </w:tcPr>
          <w:p>
            <w:pPr>
              <w:snapToGrid w:val="0"/>
              <w:spacing w:line="400" w:lineRule="exact"/>
              <w:jc w:val="left"/>
              <w:rPr>
                <w:rFonts w:ascii="Times New Roman" w:hAnsi="Times New Roman" w:eastAsia="仿宋"/>
                <w:color w:val="000000"/>
                <w:sz w:val="24"/>
              </w:rPr>
            </w:pPr>
          </w:p>
        </w:tc>
        <w:tc>
          <w:tcPr>
            <w:tcW w:w="1096" w:type="pct"/>
            <w:vMerge w:val="continue"/>
            <w:vAlign w:val="center"/>
          </w:tcPr>
          <w:p>
            <w:pPr>
              <w:snapToGrid w:val="0"/>
              <w:spacing w:line="400" w:lineRule="exact"/>
              <w:jc w:val="left"/>
              <w:rPr>
                <w:rFonts w:ascii="Times New Roman" w:hAnsi="Times New Roman" w:eastAsia="仿宋"/>
                <w:color w:val="000000"/>
                <w:sz w:val="24"/>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5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2"/>
        <w:gridCol w:w="893"/>
        <w:gridCol w:w="1518"/>
        <w:gridCol w:w="1842"/>
        <w:gridCol w:w="3146"/>
        <w:gridCol w:w="3326"/>
        <w:gridCol w:w="30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367"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300"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1"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1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00"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6" w:hRule="atLeast"/>
          <w:tblHeader/>
          <w:jc w:val="center"/>
        </w:trPr>
        <w:tc>
          <w:tcPr>
            <w:tcW w:w="367"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300"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1"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1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059"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19"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1022"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3570" w:hRule="atLeast"/>
          <w:jc w:val="center"/>
        </w:trPr>
        <w:tc>
          <w:tcPr>
            <w:tcW w:w="367"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GZ013</w:t>
            </w:r>
          </w:p>
        </w:tc>
        <w:tc>
          <w:tcPr>
            <w:tcW w:w="300"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数字化设计与制造</w:t>
            </w: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61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机械设计与制造、数字化设计与制造技术、数控技术、机械制造及自动化、工业设计、工业工程技术、模具设计与制造、内燃机制造与应用技术、机械装备制造技术</w:t>
            </w:r>
          </w:p>
        </w:tc>
        <w:tc>
          <w:tcPr>
            <w:tcW w:w="1059"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仿宋_GB2312"/>
                <w:kern w:val="0"/>
                <w:sz w:val="28"/>
                <w:szCs w:val="28"/>
                <w:lang w:bidi="ar"/>
              </w:rPr>
              <w:t>主要考查选手数字化设计与制造</w:t>
            </w:r>
            <w:r>
              <w:rPr>
                <w:rFonts w:hint="eastAsia" w:ascii="Times New Roman" w:hAnsi="Times New Roman" w:eastAsia="仿宋_GB2312"/>
                <w:kern w:val="0"/>
                <w:sz w:val="28"/>
                <w:szCs w:val="28"/>
                <w:lang w:bidi="ar"/>
              </w:rPr>
              <w:t>的专业</w:t>
            </w:r>
            <w:r>
              <w:rPr>
                <w:rFonts w:ascii="Times New Roman" w:hAnsi="Times New Roman" w:eastAsia="仿宋_GB2312"/>
                <w:kern w:val="0"/>
                <w:sz w:val="28"/>
                <w:szCs w:val="28"/>
                <w:lang w:bidi="ar"/>
              </w:rPr>
              <w:t>知识</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数字化建模、产品虚拟装配与逆向设计、产品协同设计与管理、生产线工艺仿真与验证、数字化加工装备程序编制</w:t>
            </w:r>
            <w:r>
              <w:rPr>
                <w:rFonts w:hint="eastAsia" w:ascii="Times New Roman" w:hAnsi="Times New Roman" w:eastAsia="仿宋_GB2312"/>
                <w:kern w:val="0"/>
                <w:sz w:val="28"/>
                <w:szCs w:val="28"/>
                <w:lang w:bidi="ar"/>
              </w:rPr>
              <w:t>等</w:t>
            </w:r>
            <w:r>
              <w:rPr>
                <w:rFonts w:ascii="Times New Roman" w:hAnsi="Times New Roman" w:eastAsia="仿宋_GB2312"/>
                <w:kern w:val="0"/>
                <w:sz w:val="28"/>
                <w:szCs w:val="28"/>
                <w:lang w:bidi="ar"/>
              </w:rPr>
              <w:t>能力，遵守职业道德准则和行为规范、具有工匠精神和社会担当意识。</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1.逆向测量。</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2.数字化建模。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3.数字化设计。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4.数字化制造。</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5.虚拟装配仿真。</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6.虚拟调试。</w:t>
            </w:r>
          </w:p>
        </w:tc>
        <w:tc>
          <w:tcPr>
            <w:tcW w:w="1119"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深入实施智能制造和绿色制造工程，发展服务型制造新模式，推动制造业高端化智能化绿色化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22"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adjustRightInd w:val="0"/>
              <w:snapToGrid w:val="0"/>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机械设计工程技术</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智能制造工程技术</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机械制造工程技术</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机械冷加工等</w:t>
            </w:r>
            <w:r>
              <w:rPr>
                <w:rFonts w:hint="eastAsia" w:ascii="Times New Roman" w:hAnsi="Times New Roman" w:eastAsia="仿宋_GB2312"/>
                <w:kern w:val="0"/>
                <w:sz w:val="28"/>
                <w:szCs w:val="28"/>
                <w:lang w:bidi="ar"/>
              </w:rPr>
              <w:t>岗位</w:t>
            </w:r>
            <w:r>
              <w:rPr>
                <w:rFonts w:ascii="Times New Roman" w:hAnsi="Times New Roman" w:eastAsia="仿宋_GB2312"/>
                <w:kern w:val="0"/>
                <w:sz w:val="28"/>
                <w:szCs w:val="28"/>
                <w:lang w:bidi="ar"/>
              </w:rPr>
              <w:t>。</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1.产品数字化设计。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2.产品数字化制造。</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3.生产线运行与产品质量控制。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3" w:hRule="atLeast"/>
          <w:jc w:val="center"/>
        </w:trPr>
        <w:tc>
          <w:tcPr>
            <w:tcW w:w="367"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0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58" w:name="bkReivew1162126"/>
            <w:bookmarkStart w:id="59" w:name="bkReivew3041423"/>
            <w:r>
              <w:rPr>
                <w:rFonts w:ascii="Times New Roman" w:hAnsi="Times New Roman" w:eastAsia="仿宋_GB2312"/>
                <w:kern w:val="0"/>
                <w:sz w:val="28"/>
                <w:szCs w:val="28"/>
                <w:lang w:bidi="ar"/>
              </w:rPr>
              <w:t>类</w:t>
            </w:r>
            <w:bookmarkEnd w:id="58"/>
            <w:bookmarkEnd w:id="59"/>
          </w:p>
        </w:tc>
        <w:tc>
          <w:tcPr>
            <w:tcW w:w="61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机电一体化技术</w:t>
            </w:r>
          </w:p>
        </w:tc>
        <w:tc>
          <w:tcPr>
            <w:tcW w:w="1059"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119"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02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884"/>
        <w:gridCol w:w="1521"/>
        <w:gridCol w:w="1581"/>
        <w:gridCol w:w="3734"/>
        <w:gridCol w:w="2998"/>
        <w:gridCol w:w="3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361"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8"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3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93"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61"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8"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3"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33"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59"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1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23"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2750" w:hRule="atLeast"/>
          <w:jc w:val="center"/>
        </w:trPr>
        <w:tc>
          <w:tcPr>
            <w:tcW w:w="361"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GZ014</w:t>
            </w:r>
          </w:p>
        </w:tc>
        <w:tc>
          <w:tcPr>
            <w:tcW w:w="29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数控多轴加工技术</w:t>
            </w:r>
          </w:p>
        </w:tc>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53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机械设计与制造、数字化设计与制造技术、数控技术、增材制造技术、模具设计与制造、特种加工技术、机械装备制造技术</w:t>
            </w:r>
          </w:p>
        </w:tc>
        <w:tc>
          <w:tcPr>
            <w:tcW w:w="125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36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主要考查选手数控机床构造、数控加工工艺规程、数控编程技术等知识；数字模型创建、数控加工工艺制订与实施、数控程序编制与仿真、多轴数控机床操作、零件加工质量检验与控制、机械部件装配与调整、多轴数控机床维护保养与调整等技能；创新意识、协作意识、质量意识、安全意识、劳动意识，以及绿色制造等职业素养。</w:t>
            </w:r>
          </w:p>
          <w:p>
            <w:pPr>
              <w:widowControl/>
              <w:spacing w:line="36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1.数控加工工艺</w:t>
            </w:r>
            <w:r>
              <w:rPr>
                <w:rFonts w:hint="eastAsia" w:ascii="Times New Roman" w:hAnsi="Times New Roman" w:eastAsia="仿宋_GB2312"/>
                <w:bCs/>
                <w:color w:val="000000"/>
                <w:kern w:val="0"/>
                <w:sz w:val="28"/>
                <w:szCs w:val="28"/>
                <w:lang w:bidi="ar"/>
              </w:rPr>
              <w:t>编制</w:t>
            </w:r>
            <w:r>
              <w:rPr>
                <w:rFonts w:ascii="Times New Roman" w:hAnsi="Times New Roman" w:eastAsia="仿宋_GB2312"/>
                <w:bCs/>
                <w:color w:val="000000"/>
                <w:kern w:val="0"/>
                <w:sz w:val="28"/>
                <w:szCs w:val="28"/>
                <w:lang w:bidi="ar"/>
              </w:rPr>
              <w:t>与实施。</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2.数控编程与仿真。</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3.数控机床操作。</w:t>
            </w:r>
          </w:p>
          <w:p>
            <w:pPr>
              <w:widowControl/>
              <w:spacing w:line="36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4.数控设备维护与保养。</w:t>
            </w:r>
          </w:p>
          <w:p>
            <w:pPr>
              <w:widowControl/>
              <w:spacing w:line="360" w:lineRule="exact"/>
              <w:textAlignment w:val="center"/>
              <w:rPr>
                <w:rFonts w:ascii="Times New Roman" w:hAnsi="Times New Roman" w:eastAsia="仿宋_GB2312"/>
                <w:b/>
                <w:bCs/>
                <w:color w:val="000000"/>
                <w:sz w:val="28"/>
                <w:szCs w:val="28"/>
              </w:rPr>
            </w:pPr>
            <w:r>
              <w:rPr>
                <w:rFonts w:ascii="Times New Roman" w:hAnsi="Times New Roman" w:eastAsia="仿宋_GB2312"/>
                <w:bCs/>
                <w:color w:val="000000"/>
                <w:kern w:val="0"/>
                <w:sz w:val="28"/>
                <w:szCs w:val="28"/>
                <w:lang w:bidi="ar"/>
              </w:rPr>
              <w:t>5.产品质量检验与控制。</w:t>
            </w:r>
          </w:p>
        </w:tc>
        <w:tc>
          <w:tcPr>
            <w:tcW w:w="1011"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推动制造业高端化智能化绿色化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推动高端数控机床产业创新发展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23"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数控工艺设计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数控编程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数控设备操作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数控设备装调与维护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产品质量检测</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1.编制多轴数控加工工艺。</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2.编制多轴数控加工程序。</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3.操控多轴数控机床。</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4.维护和保养多轴数控机床。</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5.检验与控制产品质量。</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884"/>
        <w:gridCol w:w="1521"/>
        <w:gridCol w:w="1829"/>
        <w:gridCol w:w="3665"/>
        <w:gridCol w:w="2819"/>
        <w:gridCol w:w="3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5"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7"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1"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15"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00"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375"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7" w:type="pct"/>
            <w:vMerge w:val="continue"/>
            <w:tcBorders>
              <w:bottom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1"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15"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32"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48"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20"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1336" w:hRule="atLeast"/>
          <w:jc w:val="center"/>
        </w:trPr>
        <w:tc>
          <w:tcPr>
            <w:tcW w:w="375"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GZ015</w:t>
            </w:r>
          </w:p>
        </w:tc>
        <w:tc>
          <w:tcPr>
            <w:tcW w:w="29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机器人系统集成应用技术</w:t>
            </w: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61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机械制造及自动化</w:t>
            </w:r>
          </w:p>
        </w:tc>
        <w:tc>
          <w:tcPr>
            <w:tcW w:w="1232"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选手的工业机器人编程与仿真、PLC编程与控制、数控系统调整、机器视觉技术应用、系统设备连接与调试、系统故障检测与修复等能力，创新意识、团队协作、质量控制、安全生产、劳动意识等职业素养。</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 xml:space="preserve">比赛内容： </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1.设计实施方案，实现真实平台的系统搭建。</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2.机器视觉检测应用。</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3.系统集成与可编程控制器、工业机器人等程序编制。</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4.数控加工程序编制。</w:t>
            </w:r>
          </w:p>
          <w:p>
            <w:pPr>
              <w:widowControl/>
              <w:adjustRightInd w:val="0"/>
              <w:snapToGrid w:val="0"/>
              <w:spacing w:line="400" w:lineRule="exact"/>
              <w:textAlignment w:val="center"/>
              <w:rPr>
                <w:rFonts w:ascii="Times New Roman" w:hAnsi="Times New Roman"/>
                <w:lang w:bidi="ar"/>
              </w:rPr>
            </w:pPr>
            <w:r>
              <w:rPr>
                <w:rFonts w:ascii="Times New Roman" w:hAnsi="Times New Roman" w:eastAsia="仿宋_GB2312"/>
                <w:color w:val="000000"/>
                <w:kern w:val="0"/>
                <w:sz w:val="28"/>
                <w:szCs w:val="28"/>
                <w:lang w:bidi="ar"/>
              </w:rPr>
              <w:t>5</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工业机器人系统调试与运行。</w:t>
            </w:r>
          </w:p>
        </w:tc>
        <w:tc>
          <w:tcPr>
            <w:tcW w:w="948"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2.国家“十四五”规划：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聚焦新一代信息技术、生物技术、新能源、新材料、高端装备、新能源汽车、绿色环保以及航空航天、海洋装备等战略性新兴产业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20"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工业机器人系统操作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工业机器人系统维护维修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工业机器人系统设计与集成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工业机器人系统售后技术服务</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1.设计工业机器人系统集成方案，实现系统搭建。</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2.工业机器人系统工艺流程制订，程序编制与仿真。</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3.工业机器人系统联调。</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4.工业机器人系统运行维护。</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1420" w:hRule="atLeast"/>
          <w:jc w:val="center"/>
        </w:trPr>
        <w:tc>
          <w:tcPr>
            <w:tcW w:w="375"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61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智能制造装备技术、机电设备技术</w:t>
            </w:r>
          </w:p>
        </w:tc>
        <w:tc>
          <w:tcPr>
            <w:tcW w:w="123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c>
          <w:tcPr>
            <w:tcW w:w="94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color w:val="000000"/>
                <w:sz w:val="28"/>
                <w:szCs w:val="28"/>
              </w:rPr>
            </w:pPr>
          </w:p>
        </w:tc>
        <w:tc>
          <w:tcPr>
            <w:tcW w:w="102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1680" w:hRule="atLeast"/>
          <w:jc w:val="center"/>
        </w:trPr>
        <w:tc>
          <w:tcPr>
            <w:tcW w:w="375"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60" w:name="bkReivew2053102"/>
            <w:bookmarkStart w:id="61" w:name="bkReivew3130650"/>
            <w:r>
              <w:rPr>
                <w:rFonts w:ascii="Times New Roman" w:hAnsi="Times New Roman" w:eastAsia="仿宋_GB2312"/>
                <w:kern w:val="0"/>
                <w:sz w:val="28"/>
                <w:szCs w:val="28"/>
                <w:lang w:bidi="ar"/>
              </w:rPr>
              <w:t>类</w:t>
            </w:r>
            <w:bookmarkEnd w:id="60"/>
            <w:bookmarkEnd w:id="61"/>
          </w:p>
        </w:tc>
        <w:tc>
          <w:tcPr>
            <w:tcW w:w="61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机电一体化技术、智能机电技术、智能控制技术、智能机器人技术、工业机器人技术、电气自动化技术、工业过程自动化技术、液压与气动技术、工业互联网应用</w:t>
            </w:r>
          </w:p>
        </w:tc>
        <w:tc>
          <w:tcPr>
            <w:tcW w:w="123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c>
          <w:tcPr>
            <w:tcW w:w="94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color w:val="000000"/>
                <w:sz w:val="28"/>
                <w:szCs w:val="28"/>
              </w:rPr>
            </w:pPr>
          </w:p>
        </w:tc>
        <w:tc>
          <w:tcPr>
            <w:tcW w:w="102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4"/>
        <w:gridCol w:w="947"/>
        <w:gridCol w:w="1137"/>
        <w:gridCol w:w="2115"/>
        <w:gridCol w:w="3419"/>
        <w:gridCol w:w="2855"/>
        <w:gridCol w:w="3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60"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2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8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1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214"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60" w:type="pct"/>
            <w:vMerge w:val="continue"/>
            <w:vAlign w:val="center"/>
          </w:tcPr>
          <w:p>
            <w:pPr>
              <w:spacing w:line="400" w:lineRule="exact"/>
              <w:jc w:val="center"/>
              <w:rPr>
                <w:rFonts w:ascii="Times New Roman" w:hAnsi="Times New Roman" w:eastAsia="黑体"/>
                <w:color w:val="000000"/>
                <w:sz w:val="28"/>
                <w:szCs w:val="28"/>
              </w:rPr>
            </w:pPr>
          </w:p>
        </w:tc>
        <w:tc>
          <w:tcPr>
            <w:tcW w:w="32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1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5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6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情况</w:t>
            </w:r>
          </w:p>
        </w:tc>
        <w:tc>
          <w:tcPr>
            <w:tcW w:w="1085"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GZ016</w:t>
            </w:r>
          </w:p>
        </w:tc>
        <w:tc>
          <w:tcPr>
            <w:tcW w:w="321" w:type="pct"/>
            <w:vMerge w:val="restart"/>
            <w:vAlign w:val="center"/>
          </w:tcPr>
          <w:p>
            <w:pPr>
              <w:widowControl/>
              <w:spacing w:line="400" w:lineRule="exact"/>
              <w:jc w:val="center"/>
              <w:textAlignment w:val="center"/>
              <w:rPr>
                <w:rFonts w:hint="eastAsia" w:ascii="Times New Roman" w:hAnsi="Times New Roman" w:eastAsia="仿宋_GB2312"/>
                <w:color w:val="000000"/>
                <w:kern w:val="0"/>
                <w:sz w:val="28"/>
                <w:szCs w:val="28"/>
                <w:lang w:val="en-US" w:eastAsia="zh-CN" w:bidi="ar"/>
              </w:rPr>
            </w:pPr>
            <w:r>
              <w:rPr>
                <w:rFonts w:ascii="Times New Roman" w:hAnsi="Times New Roman" w:eastAsia="仿宋_GB2312"/>
                <w:sz w:val="28"/>
                <w:szCs w:val="28"/>
              </w:rPr>
              <w:t>工业网络智能控制与</w:t>
            </w:r>
            <w:r>
              <w:rPr>
                <w:rFonts w:hint="eastAsia" w:ascii="Times New Roman" w:hAnsi="Times New Roman" w:eastAsia="仿宋_GB2312"/>
                <w:sz w:val="28"/>
                <w:szCs w:val="28"/>
                <w:lang w:val="en-US" w:eastAsia="zh-CN"/>
              </w:rPr>
              <w:t>维护</w:t>
            </w:r>
          </w:p>
        </w:tc>
        <w:tc>
          <w:tcPr>
            <w:tcW w:w="385"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sz w:val="28"/>
                <w:szCs w:val="28"/>
              </w:rPr>
              <w:t>自动化</w:t>
            </w:r>
            <w:bookmarkStart w:id="62" w:name="bkReivew113510"/>
            <w:bookmarkStart w:id="63" w:name="bkReivew3170005"/>
            <w:r>
              <w:rPr>
                <w:rFonts w:ascii="Times New Roman" w:hAnsi="Times New Roman" w:eastAsia="仿宋_GB2312"/>
                <w:sz w:val="28"/>
                <w:szCs w:val="28"/>
              </w:rPr>
              <w:t>类</w:t>
            </w:r>
            <w:bookmarkEnd w:id="62"/>
            <w:bookmarkEnd w:id="63"/>
          </w:p>
        </w:tc>
        <w:tc>
          <w:tcPr>
            <w:tcW w:w="717"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电气自动化技术、智能控制技术、机电一体化技术、智能机电技术、工业过程自动化技术</w:t>
            </w:r>
          </w:p>
        </w:tc>
        <w:tc>
          <w:tcPr>
            <w:tcW w:w="1159"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w:t>
            </w:r>
            <w:bookmarkStart w:id="64" w:name="bkReivew2062253"/>
            <w:r>
              <w:rPr>
                <w:rFonts w:ascii="Times New Roman" w:hAnsi="Times New Roman" w:eastAsia="仿宋_GB2312"/>
                <w:kern w:val="0"/>
                <w:sz w:val="28"/>
                <w:szCs w:val="28"/>
                <w:lang w:bidi="ar"/>
              </w:rPr>
              <w:t>查</w:t>
            </w:r>
            <w:bookmarkEnd w:id="64"/>
            <w:r>
              <w:rPr>
                <w:rFonts w:ascii="Times New Roman" w:hAnsi="Times New Roman" w:eastAsia="仿宋_GB2312"/>
                <w:color w:val="000000"/>
                <w:kern w:val="0"/>
                <w:sz w:val="28"/>
                <w:szCs w:val="28"/>
                <w:lang w:bidi="ar"/>
              </w:rPr>
              <w:t>选手</w:t>
            </w:r>
            <w:r>
              <w:rPr>
                <w:rFonts w:hint="eastAsia" w:ascii="Times New Roman" w:hAnsi="Times New Roman" w:eastAsia="仿宋_GB2312"/>
                <w:color w:val="000000"/>
                <w:kern w:val="0"/>
                <w:sz w:val="28"/>
                <w:szCs w:val="28"/>
                <w:lang w:bidi="ar"/>
              </w:rPr>
              <w:t>对</w:t>
            </w:r>
            <w:r>
              <w:rPr>
                <w:rFonts w:ascii="Times New Roman" w:hAnsi="Times New Roman" w:eastAsia="仿宋_GB2312"/>
                <w:color w:val="000000"/>
                <w:kern w:val="0"/>
                <w:sz w:val="28"/>
                <w:szCs w:val="28"/>
                <w:lang w:bidi="ar"/>
              </w:rPr>
              <w:t>工业网络、自动控制、智能制造网络、工业数据传输等知识</w:t>
            </w:r>
            <w:r>
              <w:rPr>
                <w:rFonts w:hint="eastAsia" w:ascii="Times New Roman" w:hAnsi="Times New Roman" w:eastAsia="仿宋_GB2312"/>
                <w:color w:val="000000"/>
                <w:kern w:val="0"/>
                <w:sz w:val="28"/>
                <w:szCs w:val="28"/>
                <w:lang w:bidi="ar"/>
              </w:rPr>
              <w:t>的掌握</w:t>
            </w:r>
            <w:r>
              <w:rPr>
                <w:rFonts w:ascii="Times New Roman" w:hAnsi="Times New Roman" w:eastAsia="仿宋_GB2312"/>
                <w:color w:val="000000"/>
                <w:kern w:val="0"/>
                <w:sz w:val="28"/>
                <w:szCs w:val="28"/>
                <w:lang w:bidi="ar"/>
              </w:rPr>
              <w:t>，工业网络智能控制系统设计集成，工业网络智能控制系统选型、搭建、组网、调试，数字化监控运维等能力和技能，安全意识、工匠精神、团队协作和信息素养等职业素养。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1.工业网络设计。</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2.工业网络组网搭建与测试。</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3.工业网络智能控制系统虚拟仿真设计与调试。</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4.工业网络智能控制系统调试。</w:t>
            </w:r>
          </w:p>
          <w:p>
            <w:pPr>
              <w:widowControl/>
              <w:spacing w:line="400" w:lineRule="exact"/>
              <w:rPr>
                <w:rFonts w:ascii="Times New Roman" w:hAnsi="Times New Roman" w:eastAsia="仿宋_GB2312"/>
                <w:bCs/>
                <w:color w:val="000000"/>
                <w:kern w:val="0"/>
                <w:sz w:val="28"/>
                <w:szCs w:val="28"/>
                <w:lang w:bidi="ar"/>
              </w:rPr>
            </w:pPr>
            <w:r>
              <w:rPr>
                <w:rFonts w:ascii="Times New Roman" w:hAnsi="Times New Roman" w:eastAsia="仿宋_GB2312"/>
                <w:color w:val="000000"/>
                <w:kern w:val="0"/>
                <w:sz w:val="28"/>
                <w:szCs w:val="28"/>
                <w:lang w:bidi="ar"/>
              </w:rPr>
              <w:t>5.工业网络智能运维。</w:t>
            </w:r>
          </w:p>
        </w:tc>
        <w:tc>
          <w:tcPr>
            <w:tcW w:w="968"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推进新型工业化，加快建设制造强国、网络强国”“推动制造业高端化、智能化、绿色化发展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
                <w:kern w:val="0"/>
                <w:sz w:val="28"/>
                <w:szCs w:val="28"/>
                <w:lang w:bidi="ar"/>
              </w:rPr>
            </w:pPr>
            <w:r>
              <w:rPr>
                <w:rFonts w:ascii="Times New Roman" w:hAnsi="Times New Roman" w:eastAsia="仿宋_GB2312"/>
                <w:color w:val="000000"/>
                <w:kern w:val="0"/>
                <w:sz w:val="28"/>
                <w:szCs w:val="28"/>
                <w:lang w:bidi="ar"/>
              </w:rPr>
              <w:t>2.国家“十四五”规划：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持续推进制造业数字化转型、网络化协同、智能化变革，为促进制造业高质量发展、加快制造强国建设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85"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
                <w:kern w:val="0"/>
                <w:sz w:val="28"/>
                <w:szCs w:val="28"/>
                <w:lang w:bidi="ar"/>
              </w:rPr>
            </w:pPr>
            <w:r>
              <w:rPr>
                <w:rFonts w:ascii="Times New Roman" w:hAnsi="Times New Roman" w:eastAsia="仿宋_GB2312"/>
                <w:color w:val="000000"/>
                <w:kern w:val="0"/>
                <w:sz w:val="28"/>
                <w:szCs w:val="28"/>
                <w:lang w:bidi="ar"/>
              </w:rPr>
              <w:t>自动控制工程技术、智能制造网络搭建与维护、智能制造控制系统安装调试与维护维修、智能制造工程技术、工业网络集成、智能制造单元集成应用等岗位。</w:t>
            </w:r>
            <w:r>
              <w:rPr>
                <w:rFonts w:ascii="Times New Roman" w:hAnsi="Times New Roman" w:eastAsia="仿宋"/>
                <w:kern w:val="0"/>
                <w:sz w:val="28"/>
                <w:szCs w:val="28"/>
                <w:lang w:bidi="ar"/>
              </w:rPr>
              <w:t xml:space="preserve"> </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1.工业网络控制系统设计。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2.工业传感器、智能控制系统、工业网络设备选型、安装、调试。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3.工业网络搭建与组态技术应用、控制系统集成。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4.工业数据传输与可视化。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5.系统预测性维护、远程运维、故障诊断与排除。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21" w:type="pct"/>
            <w:vMerge w:val="continue"/>
            <w:vAlign w:val="center"/>
          </w:tcPr>
          <w:p>
            <w:pPr>
              <w:snapToGrid w:val="0"/>
              <w:spacing w:line="400" w:lineRule="exact"/>
              <w:jc w:val="center"/>
              <w:rPr>
                <w:rFonts w:ascii="Times New Roman" w:hAnsi="Times New Roman" w:eastAsia="仿宋"/>
                <w:color w:val="000000"/>
                <w:sz w:val="24"/>
              </w:rPr>
            </w:pPr>
          </w:p>
        </w:tc>
        <w:tc>
          <w:tcPr>
            <w:tcW w:w="385" w:type="pct"/>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sz w:val="28"/>
                <w:szCs w:val="28"/>
              </w:rPr>
              <w:t>机电设备类</w:t>
            </w:r>
          </w:p>
        </w:tc>
        <w:tc>
          <w:tcPr>
            <w:tcW w:w="717"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智能制造装备技术、机电设备技术、电机与电器技术</w:t>
            </w:r>
          </w:p>
        </w:tc>
        <w:tc>
          <w:tcPr>
            <w:tcW w:w="1159" w:type="pct"/>
            <w:vMerge w:val="continue"/>
            <w:vAlign w:val="center"/>
          </w:tcPr>
          <w:p>
            <w:pPr>
              <w:snapToGrid w:val="0"/>
              <w:spacing w:line="400" w:lineRule="exact"/>
              <w:jc w:val="left"/>
              <w:rPr>
                <w:rFonts w:ascii="Times New Roman" w:hAnsi="Times New Roman" w:eastAsia="仿宋"/>
                <w:color w:val="000000"/>
                <w:sz w:val="24"/>
              </w:rPr>
            </w:pPr>
          </w:p>
        </w:tc>
        <w:tc>
          <w:tcPr>
            <w:tcW w:w="968" w:type="pct"/>
            <w:vMerge w:val="continue"/>
            <w:vAlign w:val="center"/>
          </w:tcPr>
          <w:p>
            <w:pPr>
              <w:snapToGrid w:val="0"/>
              <w:spacing w:line="400" w:lineRule="exact"/>
              <w:jc w:val="left"/>
              <w:rPr>
                <w:rFonts w:ascii="Times New Roman" w:hAnsi="Times New Roman" w:eastAsia="仿宋"/>
                <w:color w:val="000000"/>
                <w:sz w:val="24"/>
              </w:rPr>
            </w:pPr>
          </w:p>
        </w:tc>
        <w:tc>
          <w:tcPr>
            <w:tcW w:w="1085"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21" w:type="pct"/>
            <w:vMerge w:val="continue"/>
            <w:vAlign w:val="center"/>
          </w:tcPr>
          <w:p>
            <w:pPr>
              <w:snapToGrid w:val="0"/>
              <w:spacing w:line="400" w:lineRule="exact"/>
              <w:jc w:val="center"/>
              <w:rPr>
                <w:rFonts w:ascii="Times New Roman" w:hAnsi="Times New Roman" w:eastAsia="仿宋"/>
                <w:color w:val="000000"/>
                <w:sz w:val="24"/>
              </w:rPr>
            </w:pPr>
          </w:p>
        </w:tc>
        <w:tc>
          <w:tcPr>
            <w:tcW w:w="385"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sz w:val="28"/>
                <w:szCs w:val="28"/>
              </w:rPr>
              <w:t>机械设计制造类</w:t>
            </w:r>
          </w:p>
        </w:tc>
        <w:tc>
          <w:tcPr>
            <w:tcW w:w="717"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数字化设计与制造技术、机械制造及自动化、智能光电制造技术、机械装备制造技术</w:t>
            </w:r>
          </w:p>
        </w:tc>
        <w:tc>
          <w:tcPr>
            <w:tcW w:w="1159" w:type="pct"/>
            <w:vMerge w:val="continue"/>
            <w:vAlign w:val="center"/>
          </w:tcPr>
          <w:p>
            <w:pPr>
              <w:snapToGrid w:val="0"/>
              <w:spacing w:line="400" w:lineRule="exact"/>
              <w:jc w:val="left"/>
              <w:rPr>
                <w:rFonts w:ascii="Times New Roman" w:hAnsi="Times New Roman" w:eastAsia="仿宋"/>
                <w:color w:val="000000"/>
                <w:sz w:val="24"/>
              </w:rPr>
            </w:pPr>
          </w:p>
        </w:tc>
        <w:tc>
          <w:tcPr>
            <w:tcW w:w="968" w:type="pct"/>
            <w:vMerge w:val="continue"/>
            <w:vAlign w:val="center"/>
          </w:tcPr>
          <w:p>
            <w:pPr>
              <w:snapToGrid w:val="0"/>
              <w:spacing w:line="400" w:lineRule="exact"/>
              <w:jc w:val="left"/>
              <w:rPr>
                <w:rFonts w:ascii="Times New Roman" w:hAnsi="Times New Roman" w:eastAsia="仿宋"/>
                <w:color w:val="000000"/>
                <w:sz w:val="24"/>
              </w:rPr>
            </w:pPr>
          </w:p>
        </w:tc>
        <w:tc>
          <w:tcPr>
            <w:tcW w:w="1085" w:type="pct"/>
            <w:vMerge w:val="continue"/>
            <w:vAlign w:val="center"/>
          </w:tcPr>
          <w:p>
            <w:pPr>
              <w:snapToGrid w:val="0"/>
              <w:spacing w:line="400" w:lineRule="exact"/>
              <w:jc w:val="left"/>
              <w:rPr>
                <w:rFonts w:ascii="Times New Roman" w:hAnsi="Times New Roman" w:eastAsia="仿宋"/>
                <w:color w:val="000000"/>
                <w:sz w:val="24"/>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884"/>
        <w:gridCol w:w="1521"/>
        <w:gridCol w:w="1581"/>
        <w:gridCol w:w="3734"/>
        <w:gridCol w:w="2998"/>
        <w:gridCol w:w="3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jc w:val="center"/>
        </w:trPr>
        <w:tc>
          <w:tcPr>
            <w:tcW w:w="383"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6"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0"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30"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78"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83"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6"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0"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30"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53"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06"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18"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4360" w:hRule="atLeast"/>
          <w:jc w:val="center"/>
        </w:trPr>
        <w:tc>
          <w:tcPr>
            <w:tcW w:w="383"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GZ017</w:t>
            </w:r>
          </w:p>
        </w:tc>
        <w:tc>
          <w:tcPr>
            <w:tcW w:w="29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智能网联汽车技术</w:t>
            </w:r>
          </w:p>
        </w:tc>
        <w:tc>
          <w:tcPr>
            <w:tcW w:w="51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汽车制造类</w:t>
            </w:r>
          </w:p>
        </w:tc>
        <w:tc>
          <w:tcPr>
            <w:tcW w:w="530"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新能源汽车技术、智能网联汽车技术、汽车电子技术、汽车制造与试验技术、汽车造型与改装技术</w:t>
            </w:r>
          </w:p>
        </w:tc>
        <w:tc>
          <w:tcPr>
            <w:tcW w:w="1253" w:type="pct"/>
            <w:tcBorders>
              <w:top w:val="single" w:color="auto" w:sz="4" w:space="0"/>
              <w:left w:val="single" w:color="auto" w:sz="4" w:space="0"/>
              <w:bottom w:val="single" w:color="auto" w:sz="4" w:space="0"/>
              <w:right w:val="single" w:color="auto"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kern w:val="0"/>
                <w:sz w:val="28"/>
                <w:szCs w:val="28"/>
                <w:lang w:bidi="ar"/>
              </w:rPr>
              <w:t>主要考查选手</w:t>
            </w:r>
            <w:r>
              <w:rPr>
                <w:rFonts w:hint="eastAsia" w:ascii="Times New Roman" w:hAnsi="Times New Roman" w:eastAsia="仿宋_GB2312"/>
                <w:kern w:val="0"/>
                <w:sz w:val="28"/>
                <w:szCs w:val="28"/>
                <w:lang w:bidi="ar"/>
              </w:rPr>
              <w:t>对</w:t>
            </w:r>
            <w:r>
              <w:rPr>
                <w:rFonts w:ascii="Times New Roman" w:hAnsi="Times New Roman" w:eastAsia="仿宋_GB2312"/>
                <w:kern w:val="0"/>
                <w:sz w:val="28"/>
                <w:szCs w:val="28"/>
                <w:lang w:bidi="ar"/>
              </w:rPr>
              <w:t>车载传感器技术，嵌入式人工智能技术，网络通信技术，AutoSAR汽车开放系统架构技术等知识</w:t>
            </w:r>
            <w:r>
              <w:rPr>
                <w:rFonts w:hint="eastAsia" w:ascii="Times New Roman" w:hAnsi="Times New Roman" w:eastAsia="仿宋_GB2312"/>
                <w:kern w:val="0"/>
                <w:sz w:val="28"/>
                <w:szCs w:val="28"/>
                <w:lang w:bidi="ar"/>
              </w:rPr>
              <w:t>的掌握</w:t>
            </w:r>
            <w:r>
              <w:rPr>
                <w:rFonts w:ascii="Times New Roman" w:hAnsi="Times New Roman" w:eastAsia="仿宋_GB2312"/>
                <w:kern w:val="0"/>
                <w:sz w:val="28"/>
                <w:szCs w:val="28"/>
                <w:lang w:bidi="ar"/>
              </w:rPr>
              <w:t>；针对智能网联汽车的关键零部件装配与调试、参数调整与优化、性能检测与分析、故障诊断与排除等技能；计划组织、团队协作、安全防护、操作规范、诚实守信、绿色环保等职业素养。</w:t>
            </w:r>
          </w:p>
          <w:p>
            <w:pPr>
              <w:widowControl/>
              <w:spacing w:line="36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1.智能网联汽车传感器通信。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2.智能网联汽车目标跟踪检测。</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3.计算平台安装与系统标定。</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4.规控算法仿真测试。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kern w:val="0"/>
                <w:sz w:val="28"/>
                <w:szCs w:val="28"/>
                <w:lang w:bidi="ar"/>
              </w:rPr>
              <w:t>5.实车道路测试。</w:t>
            </w:r>
          </w:p>
        </w:tc>
        <w:tc>
          <w:tcPr>
            <w:tcW w:w="1006" w:type="pct"/>
            <w:tcBorders>
              <w:top w:val="single" w:color="000000" w:sz="4" w:space="0"/>
              <w:left w:val="single" w:color="auto" w:sz="4" w:space="0"/>
              <w:bottom w:val="single" w:color="000000" w:sz="4" w:space="0"/>
              <w:right w:val="single" w:color="000000" w:sz="4" w:space="0"/>
            </w:tcBorders>
          </w:tcPr>
          <w:p>
            <w:pPr>
              <w:adjustRightInd w:val="0"/>
              <w:snapToGrid w:val="0"/>
              <w:spacing w:line="400" w:lineRule="exact"/>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党的二十大</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推进新型工业化</w:t>
            </w:r>
            <w:r>
              <w:rPr>
                <w:rFonts w:hint="eastAsia" w:ascii="Times New Roman" w:hAnsi="Times New Roman" w:eastAsia="仿宋_GB2312"/>
                <w:sz w:val="28"/>
                <w:szCs w:val="28"/>
              </w:rPr>
              <w:t>”“</w:t>
            </w:r>
            <w:r>
              <w:rPr>
                <w:rFonts w:ascii="Times New Roman" w:hAnsi="Times New Roman" w:eastAsia="仿宋_GB2312"/>
                <w:sz w:val="28"/>
                <w:szCs w:val="28"/>
              </w:rPr>
              <w:t>推动战略性新兴产业融合集群发展，构建新一代信息技术、人工智能、生物技术、新能源、新材料、高端装备、绿色环保等一批新的增长引擎</w:t>
            </w:r>
            <w:r>
              <w:rPr>
                <w:rFonts w:hint="eastAsia" w:ascii="Times New Roman" w:hAnsi="Times New Roman" w:eastAsia="仿宋_GB2312"/>
                <w:sz w:val="28"/>
                <w:szCs w:val="28"/>
              </w:rPr>
              <w:t>”</w:t>
            </w:r>
            <w:r>
              <w:rPr>
                <w:rFonts w:ascii="Times New Roman" w:hAnsi="Times New Roman" w:eastAsia="仿宋_GB2312"/>
                <w:sz w:val="28"/>
                <w:szCs w:val="28"/>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hint="eastAsia"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聚焦新一代信息技术、生物技术、新能源、新材料、高端装备、新能源汽车、绿色环保以及航空航天、海洋装备等战略性新兴产业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18" w:type="pct"/>
            <w:tcBorders>
              <w:top w:val="single" w:color="000000" w:sz="4" w:space="0"/>
              <w:left w:val="single" w:color="000000" w:sz="4" w:space="0"/>
              <w:bottom w:val="single" w:color="000000" w:sz="4" w:space="0"/>
              <w:right w:val="single" w:color="000000" w:sz="4" w:space="0"/>
            </w:tcBorders>
          </w:tcPr>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智能网联汽车整车辅助研发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智能网联汽车系统（部件）辅助研发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智能网联汽车生产制造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智能网联汽车营运服务</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36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1.智能网联汽车装调方案设计。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2.智能网联汽车部件装配与调整。</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3.智能网联汽车参数调整与优化。</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4.智能网联汽车性能检测与分析。</w:t>
            </w:r>
          </w:p>
          <w:p>
            <w:pPr>
              <w:widowControl/>
              <w:spacing w:line="36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5.智能网联汽车故障诊断与排除。</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884"/>
        <w:gridCol w:w="1521"/>
        <w:gridCol w:w="1581"/>
        <w:gridCol w:w="3734"/>
        <w:gridCol w:w="2998"/>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tblHeader/>
          <w:jc w:val="center"/>
        </w:trPr>
        <w:tc>
          <w:tcPr>
            <w:tcW w:w="361"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8"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33"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93"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61"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8"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3"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33"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59"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1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23" w:type="pct"/>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trHeight w:val="4770" w:hRule="atLeast"/>
          <w:jc w:val="center"/>
        </w:trPr>
        <w:tc>
          <w:tcPr>
            <w:tcW w:w="361"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GZ018</w:t>
            </w:r>
          </w:p>
        </w:tc>
        <w:tc>
          <w:tcPr>
            <w:tcW w:w="29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智能飞行器应用技术</w:t>
            </w:r>
          </w:p>
        </w:tc>
        <w:tc>
          <w:tcPr>
            <w:tcW w:w="51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航空装备类</w:t>
            </w:r>
          </w:p>
        </w:tc>
        <w:tc>
          <w:tcPr>
            <w:tcW w:w="533"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无人机应用技术、飞行器维修技术、飞行器数字化制造技术、飞行器数字化装配技术、航空发动机装配调试技术、飞机机载设备装配调试技术</w:t>
            </w:r>
          </w:p>
        </w:tc>
        <w:tc>
          <w:tcPr>
            <w:tcW w:w="1259"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主要考查选手围绕人工智能技术与环境感知技术在智能飞行器载体（无人机）上的技术应用进行设计，加载网络技术运用、数据采集、分析、仿真与建模、远程控制等功能，体现智能飞行器技术的系统性应用。</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1.智能飞行器设计与调控。</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2.智能飞行器编程开发。</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3.智能飞行器典型场景（消防安全、工业巡检、应急救援等）应用等。</w:t>
            </w:r>
          </w:p>
        </w:tc>
        <w:tc>
          <w:tcPr>
            <w:tcW w:w="1011" w:type="pct"/>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党的二十大</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推进新型工业化</w:t>
            </w:r>
            <w:r>
              <w:rPr>
                <w:rFonts w:hint="eastAsia" w:ascii="Times New Roman" w:hAnsi="Times New Roman" w:eastAsia="仿宋_GB2312"/>
                <w:sz w:val="28"/>
                <w:szCs w:val="28"/>
              </w:rPr>
              <w:t>”“</w:t>
            </w:r>
            <w:r>
              <w:rPr>
                <w:rFonts w:ascii="Times New Roman" w:hAnsi="Times New Roman" w:eastAsia="仿宋_GB2312"/>
                <w:sz w:val="28"/>
                <w:szCs w:val="28"/>
              </w:rPr>
              <w:t>推动战略性新兴产业融合集群发展，构建新一代信息技术、人工智能、生物技术、新能源、新材料、高端装备、绿色环保等一批新的增长引擎</w:t>
            </w:r>
            <w:r>
              <w:rPr>
                <w:rFonts w:hint="eastAsia" w:ascii="Times New Roman" w:hAnsi="Times New Roman" w:eastAsia="仿宋_GB2312"/>
                <w:sz w:val="28"/>
                <w:szCs w:val="28"/>
              </w:rPr>
              <w:t>”</w:t>
            </w:r>
            <w:r>
              <w:rPr>
                <w:rFonts w:ascii="Times New Roman" w:hAnsi="Times New Roman" w:eastAsia="仿宋_GB2312"/>
                <w:sz w:val="28"/>
                <w:szCs w:val="28"/>
              </w:rPr>
              <w:t>。</w:t>
            </w:r>
          </w:p>
          <w:p>
            <w:pPr>
              <w:pStyle w:val="10"/>
              <w:adjustRightInd w:val="0"/>
              <w:snapToGrid w:val="0"/>
              <w:spacing w:after="0" w:line="400" w:lineRule="exact"/>
              <w:ind w:left="0" w:leftChars="0" w:firstLine="0" w:firstLineChars="0"/>
              <w:rPr>
                <w:rFonts w:ascii="Times New Roman" w:hAnsi="Times New Roman" w:eastAsia="仿宋_GB2312"/>
                <w:color w:val="C00000"/>
                <w:sz w:val="28"/>
                <w:szCs w:val="28"/>
              </w:rPr>
            </w:pPr>
            <w:r>
              <w:rPr>
                <w:rFonts w:ascii="Times New Roman" w:hAnsi="Times New Roman" w:eastAsia="仿宋_GB2312"/>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sz w:val="28"/>
                <w:szCs w:val="28"/>
              </w:rPr>
              <w:t>“</w:t>
            </w:r>
            <w:r>
              <w:rPr>
                <w:rFonts w:ascii="Times New Roman" w:hAnsi="Times New Roman" w:eastAsia="仿宋_GB2312"/>
                <w:sz w:val="28"/>
                <w:szCs w:val="28"/>
              </w:rPr>
              <w:t>十四五</w:t>
            </w:r>
            <w:r>
              <w:rPr>
                <w:rFonts w:hint="eastAsia" w:ascii="Times New Roman" w:hAnsi="Times New Roman" w:eastAsia="仿宋_GB2312"/>
                <w:sz w:val="28"/>
                <w:szCs w:val="28"/>
              </w:rPr>
              <w:t>”</w:t>
            </w:r>
            <w:r>
              <w:rPr>
                <w:rFonts w:ascii="Times New Roman" w:hAnsi="Times New Roman" w:eastAsia="仿宋_GB2312"/>
                <w:sz w:val="28"/>
                <w:szCs w:val="28"/>
              </w:rPr>
              <w:t>规划：</w:t>
            </w:r>
            <w:r>
              <w:rPr>
                <w:rFonts w:hint="eastAsia" w:ascii="Times New Roman" w:hAnsi="Times New Roman" w:eastAsia="仿宋_GB2312"/>
                <w:sz w:val="28"/>
                <w:szCs w:val="28"/>
              </w:rPr>
              <w:t>“</w:t>
            </w:r>
            <w:r>
              <w:rPr>
                <w:rFonts w:ascii="Times New Roman" w:hAnsi="Times New Roman" w:eastAsia="仿宋_GB2312"/>
                <w:sz w:val="28"/>
                <w:szCs w:val="28"/>
              </w:rPr>
              <w:t>推进网络强国建设</w:t>
            </w:r>
            <w:r>
              <w:rPr>
                <w:rFonts w:hint="eastAsia" w:ascii="Times New Roman" w:hAnsi="Times New Roman" w:eastAsia="仿宋_GB2312"/>
                <w:sz w:val="28"/>
                <w:szCs w:val="28"/>
              </w:rPr>
              <w:t>”“</w:t>
            </w:r>
            <w:r>
              <w:rPr>
                <w:rFonts w:ascii="Times New Roman" w:hAnsi="Times New Roman" w:eastAsia="仿宋_GB2312"/>
                <w:sz w:val="28"/>
                <w:szCs w:val="28"/>
              </w:rPr>
              <w:t>促进数字技术与实体经济深度融合，赋能传统产业转型升级</w:t>
            </w:r>
            <w:r>
              <w:rPr>
                <w:rFonts w:hint="eastAsia" w:ascii="Times New Roman" w:hAnsi="Times New Roman" w:eastAsia="仿宋_GB2312"/>
                <w:sz w:val="28"/>
                <w:szCs w:val="28"/>
              </w:rPr>
              <w:t>”“</w:t>
            </w:r>
            <w:r>
              <w:rPr>
                <w:rFonts w:ascii="Times New Roman" w:hAnsi="Times New Roman" w:eastAsia="仿宋_GB2312"/>
                <w:sz w:val="28"/>
                <w:szCs w:val="28"/>
              </w:rPr>
              <w:t>推动制造业高端化智能化绿色化</w:t>
            </w:r>
            <w:r>
              <w:rPr>
                <w:rFonts w:hint="eastAsia" w:ascii="Times New Roman" w:hAnsi="Times New Roman" w:eastAsia="仿宋_GB2312"/>
                <w:sz w:val="28"/>
                <w:szCs w:val="28"/>
              </w:rPr>
              <w:t>”</w:t>
            </w:r>
            <w:r>
              <w:rPr>
                <w:rFonts w:ascii="Times New Roman" w:hAnsi="Times New Roman" w:eastAsia="仿宋_GB2312"/>
                <w:sz w:val="28"/>
                <w:szCs w:val="28"/>
              </w:rPr>
              <w:t>。</w:t>
            </w:r>
          </w:p>
        </w:tc>
        <w:tc>
          <w:tcPr>
            <w:tcW w:w="1023" w:type="pc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无人机装配调试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无人机飞行操控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无人机售前售后技术服务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无人机行业应用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无人机检测维修等</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1.无人机装配调试。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2.无人机飞行操控。</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3.无人机售前售后技术服务。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4.无人机行业应用。</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5.无人机检测维修等。</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884"/>
        <w:gridCol w:w="1519"/>
        <w:gridCol w:w="1928"/>
        <w:gridCol w:w="3744"/>
        <w:gridCol w:w="2257"/>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6" w:type="pct"/>
            <w:vMerge w:val="restart"/>
            <w:vAlign w:val="center"/>
          </w:tcPr>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adjustRightInd w:val="0"/>
              <w:snapToGrid w:val="0"/>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7"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511"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49" w:type="pct"/>
            <w:vMerge w:val="restart"/>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73" w:type="pct"/>
            <w:gridSpan w:val="3"/>
            <w:vAlign w:val="center"/>
          </w:tcPr>
          <w:p>
            <w:pPr>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6" w:type="pct"/>
            <w:vMerge w:val="continue"/>
            <w:vAlign w:val="center"/>
          </w:tcPr>
          <w:p>
            <w:pPr>
              <w:adjustRightInd w:val="0"/>
              <w:snapToGrid w:val="0"/>
              <w:spacing w:line="400" w:lineRule="exact"/>
              <w:jc w:val="center"/>
              <w:textAlignment w:val="center"/>
              <w:rPr>
                <w:rFonts w:ascii="Times New Roman" w:hAnsi="Times New Roman" w:eastAsia="黑体"/>
                <w:color w:val="000000"/>
                <w:sz w:val="28"/>
                <w:szCs w:val="28"/>
              </w:rPr>
            </w:pPr>
          </w:p>
        </w:tc>
        <w:tc>
          <w:tcPr>
            <w:tcW w:w="297"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511"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649" w:type="pct"/>
            <w:vMerge w:val="continue"/>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p>
        </w:tc>
        <w:tc>
          <w:tcPr>
            <w:tcW w:w="1262"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60"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51" w:type="pct"/>
            <w:vAlign w:val="center"/>
          </w:tcPr>
          <w:p>
            <w:pPr>
              <w:widowControl/>
              <w:adjustRightInd w:val="0"/>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jc w:val="center"/>
        </w:trPr>
        <w:tc>
          <w:tcPr>
            <w:tcW w:w="366" w:type="pct"/>
            <w:vMerge w:val="restart"/>
            <w:tcBorders>
              <w:top w:val="single" w:color="000000" w:sz="4" w:space="0"/>
              <w:left w:val="single" w:color="000000" w:sz="4" w:space="0"/>
              <w:bottom w:val="single" w:color="000000" w:sz="4" w:space="0"/>
              <w:right w:val="single" w:color="auto" w:sz="4" w:space="0"/>
            </w:tcBorders>
            <w:noWrap/>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GZ019</w:t>
            </w:r>
          </w:p>
        </w:tc>
        <w:tc>
          <w:tcPr>
            <w:tcW w:w="29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机电一体化技术</w:t>
            </w: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64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智能制造装备技术、机电设备技术、电机与电器技术</w:t>
            </w:r>
          </w:p>
        </w:tc>
        <w:tc>
          <w:tcPr>
            <w:tcW w:w="1262"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主要考查选手</w:t>
            </w:r>
            <w:r>
              <w:rPr>
                <w:rFonts w:hint="eastAsia" w:ascii="Times New Roman" w:hAnsi="Times New Roman" w:eastAsia="仿宋_GB2312"/>
                <w:color w:val="000000"/>
                <w:kern w:val="0"/>
                <w:sz w:val="28"/>
                <w:szCs w:val="28"/>
                <w:lang w:bidi="ar"/>
              </w:rPr>
              <w:t>对</w:t>
            </w:r>
            <w:r>
              <w:rPr>
                <w:rFonts w:ascii="Times New Roman" w:hAnsi="Times New Roman" w:eastAsia="仿宋_GB2312"/>
                <w:color w:val="000000"/>
                <w:kern w:val="0"/>
                <w:sz w:val="28"/>
                <w:szCs w:val="28"/>
                <w:lang w:bidi="ar"/>
              </w:rPr>
              <w:t>机电一体化设备安装接线、编程调试、故障检修、运行优化与升级改造等能力，检验选手针对实际问题的分析和处理水平，以及工作组织能力和团队协作、安全意识等。</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color w:val="000000"/>
                <w:kern w:val="0"/>
                <w:sz w:val="28"/>
                <w:szCs w:val="28"/>
                <w:lang w:bidi="ar"/>
              </w:rPr>
              <w:t>1</w:t>
            </w:r>
            <w:r>
              <w:rPr>
                <w:rFonts w:ascii="Times New Roman" w:hAnsi="Times New Roman" w:eastAsia="仿宋_GB2312"/>
                <w:color w:val="000000"/>
                <w:kern w:val="0"/>
                <w:sz w:val="28"/>
                <w:szCs w:val="28"/>
                <w:lang w:bidi="ar"/>
              </w:rPr>
              <w:t>.机电一体化设备装配与调试。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2.步进、伺服、变频参数设置和机器视觉、RFID配置。</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3.PLC编程和人机界面组态。</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4.工业机器人操作与编程。</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5.系统网络搭建与参数设置。</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6.机电一体化设备故障诊断与维修。</w:t>
            </w:r>
          </w:p>
          <w:p>
            <w:pPr>
              <w:widowControl/>
              <w:adjustRightInd w:val="0"/>
              <w:snapToGrid w:val="0"/>
              <w:spacing w:line="400" w:lineRule="exact"/>
              <w:textAlignment w:val="center"/>
              <w:rPr>
                <w:rFonts w:ascii="Times New Roman" w:hAnsi="Times New Roman"/>
                <w:lang w:bidi="ar"/>
              </w:rPr>
            </w:pPr>
            <w:r>
              <w:rPr>
                <w:rFonts w:ascii="Times New Roman" w:hAnsi="Times New Roman" w:eastAsia="仿宋_GB2312"/>
                <w:color w:val="000000"/>
                <w:kern w:val="0"/>
                <w:sz w:val="28"/>
                <w:szCs w:val="28"/>
                <w:lang w:bidi="ar"/>
              </w:rPr>
              <w:t>7.机电一体化设备运行优化和改造。</w:t>
            </w:r>
          </w:p>
        </w:tc>
        <w:tc>
          <w:tcPr>
            <w:tcW w:w="760"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推动制造业高端化智能化绿色化。新一代高端装备是国家战略性新兴产业之一，加快发展现代产业体系，推动制造业优化升级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51"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机电一体化设备机械装备与调试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机电一体化设备电气连接与网络配置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机电一体化设备运行与维护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机电一体化设备维修与管理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机电一体化设备控制系统设计与集成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机电一体化设备售后技术服务</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adjustRightInd w:val="0"/>
              <w:snapToGrid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1.识读机械图和电气图，运用工具仪器仪表完成机电一体化设备安装调试。</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2.机电一体化设备运行和维护维修。</w:t>
            </w:r>
          </w:p>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3.机电一体化设备控制与系统集成。</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4.机电一体化设备运行优化与升级改造。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jc w:val="center"/>
        </w:trPr>
        <w:tc>
          <w:tcPr>
            <w:tcW w:w="366" w:type="pct"/>
            <w:vMerge w:val="continue"/>
            <w:tcBorders>
              <w:top w:val="single" w:color="000000" w:sz="4" w:space="0"/>
              <w:left w:val="single" w:color="000000" w:sz="4" w:space="0"/>
              <w:bottom w:val="single" w:color="000000" w:sz="4" w:space="0"/>
              <w:right w:val="single" w:color="auto" w:sz="4" w:space="0"/>
            </w:tcBorders>
            <w:noWrap/>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65" w:name="bkReivew2062354"/>
            <w:bookmarkStart w:id="66" w:name="bkReivew80333"/>
            <w:r>
              <w:rPr>
                <w:rFonts w:ascii="Times New Roman" w:hAnsi="Times New Roman" w:eastAsia="仿宋_GB2312"/>
                <w:kern w:val="0"/>
                <w:sz w:val="28"/>
                <w:szCs w:val="28"/>
                <w:lang w:bidi="ar"/>
              </w:rPr>
              <w:t>类</w:t>
            </w:r>
            <w:bookmarkEnd w:id="65"/>
            <w:bookmarkEnd w:id="66"/>
          </w:p>
        </w:tc>
        <w:tc>
          <w:tcPr>
            <w:tcW w:w="64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机电一体化技术、智能机电技术、智能控制技术、工业机器人技术、电气自动化技术、工业过程自动化技术、液压与气动技术、工业自动化仪表技术、工业互联网应用</w:t>
            </w:r>
          </w:p>
        </w:tc>
        <w:tc>
          <w:tcPr>
            <w:tcW w:w="126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color w:val="000000"/>
                <w:sz w:val="28"/>
                <w:szCs w:val="28"/>
              </w:rPr>
            </w:pPr>
          </w:p>
        </w:tc>
        <w:tc>
          <w:tcPr>
            <w:tcW w:w="76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color w:val="000000"/>
                <w:sz w:val="28"/>
                <w:szCs w:val="28"/>
              </w:rPr>
            </w:pPr>
          </w:p>
        </w:tc>
        <w:tc>
          <w:tcPr>
            <w:tcW w:w="1151"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51" w:type="dxa"/>
            <w:bottom w:w="0" w:type="dxa"/>
            <w:right w:w="51" w:type="dxa"/>
          </w:tblCellMar>
        </w:tblPrEx>
        <w:trPr>
          <w:jc w:val="center"/>
        </w:trPr>
        <w:tc>
          <w:tcPr>
            <w:tcW w:w="366" w:type="pct"/>
            <w:vMerge w:val="continue"/>
            <w:tcBorders>
              <w:top w:val="single" w:color="000000" w:sz="4" w:space="0"/>
              <w:left w:val="single" w:color="000000" w:sz="4" w:space="0"/>
              <w:bottom w:val="single" w:color="000000" w:sz="4" w:space="0"/>
              <w:right w:val="single" w:color="auto" w:sz="4" w:space="0"/>
            </w:tcBorders>
            <w:noWrap/>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51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64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机械制造及自动化</w:t>
            </w:r>
          </w:p>
        </w:tc>
        <w:tc>
          <w:tcPr>
            <w:tcW w:w="1262"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760"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151"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7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920"/>
        <w:gridCol w:w="1161"/>
        <w:gridCol w:w="2072"/>
        <w:gridCol w:w="3631"/>
        <w:gridCol w:w="3300"/>
        <w:gridCol w:w="2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6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ascii="Times New Roman" w:hAnsi="Times New Roman"/>
              </w:rPr>
              <w:br w:type="page"/>
            </w: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宋体"/>
                <w:sz w:val="28"/>
                <w:szCs w:val="28"/>
                <w:lang w:eastAsia="zh-CN"/>
              </w:rPr>
            </w:pPr>
            <w:r>
              <w:rPr>
                <w:rFonts w:hint="eastAsia" w:ascii="Times New Roman" w:hAnsi="Times New Roman" w:eastAsia="黑体"/>
                <w:sz w:val="28"/>
                <w:szCs w:val="28"/>
                <w:lang w:eastAsia="zh-CN"/>
              </w:rPr>
              <w:t>编号</w:t>
            </w:r>
          </w:p>
        </w:tc>
        <w:tc>
          <w:tcPr>
            <w:tcW w:w="30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9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46"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36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0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9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1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0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92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GZ020</w:t>
            </w:r>
          </w:p>
        </w:tc>
        <w:tc>
          <w:tcPr>
            <w:tcW w:w="308"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生产单元数字化改造</w:t>
            </w:r>
          </w:p>
        </w:tc>
        <w:tc>
          <w:tcPr>
            <w:tcW w:w="389"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自动化</w:t>
            </w:r>
            <w:bookmarkStart w:id="67" w:name="bkReivew143615"/>
            <w:bookmarkStart w:id="68" w:name="bkReivew2062810"/>
            <w:r>
              <w:rPr>
                <w:rFonts w:ascii="Times New Roman" w:hAnsi="Times New Roman" w:eastAsia="仿宋_GB2312"/>
                <w:kern w:val="0"/>
                <w:sz w:val="28"/>
                <w:szCs w:val="28"/>
                <w:lang w:bidi="ar"/>
              </w:rPr>
              <w:t>类</w:t>
            </w:r>
            <w:bookmarkEnd w:id="67"/>
            <w:bookmarkEnd w:id="68"/>
          </w:p>
        </w:tc>
        <w:tc>
          <w:tcPr>
            <w:tcW w:w="695" w:type="pct"/>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机电一体化技术、智能机电技术、智能控制技术、智能机器人技术、工业机器人技术、电气自动化技术、工业互联网应用</w:t>
            </w:r>
          </w:p>
        </w:tc>
        <w:tc>
          <w:tcPr>
            <w:tcW w:w="1218"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利用智能设备（如高端装备、智能机器人、智能视觉）和数字化技术（如MES、SCADA、RFID、数字孪生、工业智能网关、工业互联网）进行生产单元数字化改造，实现中小企业离散制造生产单元智能化、数字化生产。培养具有数字化、系统化思维和解决现场复杂工程技术能力的工程技术人员；提升</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团队协作、安全意识等职业素养。</w:t>
            </w:r>
          </w:p>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1.设计生产单元数字化改造方案。</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2.生产单元的智能化集成，工业网关配置，智能传感数据采集和分析、智能机器人等设备的应用。</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3.SCADA系统监控。</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4.MES系统的部署和集成。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5.WMS系统的部署和集成。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6.AMR自主移动机器人的地图构建、点位部署、线路规划。</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7.利用数字孪生实现虚实结合。</w:t>
            </w:r>
          </w:p>
        </w:tc>
        <w:tc>
          <w:tcPr>
            <w:tcW w:w="1107" w:type="pct"/>
            <w:vMerge w:val="restart"/>
          </w:tcPr>
          <w:p>
            <w:pPr>
              <w:widowControl/>
              <w:adjustRightInd w:val="0"/>
              <w:snapToGrid w:val="0"/>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推进新型工业化，加快建设制造强国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ordWrap w:val="0"/>
              <w:snapToGrid w:val="0"/>
              <w:spacing w:line="400" w:lineRule="exact"/>
              <w:rPr>
                <w:rFonts w:ascii="Times New Roman" w:hAnsi="Times New Roman" w:eastAsia="仿宋_GB2312"/>
                <w:kern w:val="0"/>
                <w:sz w:val="28"/>
                <w:szCs w:val="28"/>
                <w:lang w:bidi="ar"/>
              </w:rPr>
            </w:pPr>
            <w:r>
              <w:rPr>
                <w:rFonts w:hint="eastAsia" w:ascii="Times New Roman" w:hAnsi="Times New Roman" w:eastAsia="仿宋_GB2312"/>
                <w:color w:val="000000"/>
                <w:kern w:val="0"/>
                <w:sz w:val="28"/>
                <w:szCs w:val="28"/>
                <w:lang w:bidi="ar"/>
              </w:rPr>
              <w:t>2.国家</w:t>
            </w:r>
            <w:r>
              <w:rPr>
                <w:rFonts w:hint="eastAsia" w:ascii="Times New Roman" w:hAnsi="Times New Roman" w:eastAsia="仿宋_GB2312"/>
                <w:sz w:val="28"/>
                <w:szCs w:val="28"/>
              </w:rPr>
              <w:t>“</w:t>
            </w:r>
            <w:r>
              <w:rPr>
                <w:rFonts w:ascii="Times New Roman" w:hAnsi="Times New Roman" w:eastAsia="仿宋_GB2312"/>
                <w:sz w:val="28"/>
                <w:szCs w:val="28"/>
              </w:rPr>
              <w:t>十四五</w:t>
            </w:r>
            <w:r>
              <w:rPr>
                <w:rFonts w:hint="eastAsia" w:ascii="Times New Roman" w:hAnsi="Times New Roman" w:eastAsia="仿宋_GB2312"/>
                <w:sz w:val="28"/>
                <w:szCs w:val="28"/>
              </w:rPr>
              <w:t>”</w:t>
            </w:r>
            <w:r>
              <w:rPr>
                <w:rFonts w:ascii="Times New Roman" w:hAnsi="Times New Roman" w:eastAsia="仿宋_GB2312"/>
                <w:sz w:val="28"/>
                <w:szCs w:val="28"/>
              </w:rPr>
              <w:t>规划：</w:t>
            </w:r>
            <w:r>
              <w:rPr>
                <w:rFonts w:hint="eastAsia" w:ascii="Times New Roman" w:hAnsi="Times New Roman" w:eastAsia="仿宋_GB2312"/>
                <w:sz w:val="28"/>
                <w:szCs w:val="28"/>
              </w:rPr>
              <w:t>“</w:t>
            </w:r>
            <w:r>
              <w:rPr>
                <w:rFonts w:ascii="Times New Roman" w:hAnsi="Times New Roman" w:eastAsia="仿宋_GB2312"/>
                <w:sz w:val="28"/>
                <w:szCs w:val="28"/>
              </w:rPr>
              <w:t>加快数字化发展建设数字中国</w:t>
            </w:r>
            <w:r>
              <w:rPr>
                <w:rFonts w:hint="eastAsia" w:ascii="Times New Roman" w:hAnsi="Times New Roman" w:eastAsia="仿宋_GB2312"/>
                <w:sz w:val="28"/>
                <w:szCs w:val="28"/>
              </w:rPr>
              <w:t>”</w:t>
            </w:r>
            <w:r>
              <w:rPr>
                <w:rFonts w:ascii="Times New Roman" w:hAnsi="Times New Roman" w:eastAsia="仿宋_GB2312"/>
                <w:sz w:val="28"/>
                <w:szCs w:val="28"/>
              </w:rPr>
              <w:t>。</w:t>
            </w:r>
          </w:p>
        </w:tc>
        <w:tc>
          <w:tcPr>
            <w:tcW w:w="920"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ordWrap w:val="0"/>
              <w:snapToGrid w:val="0"/>
              <w:spacing w:line="400" w:lineRule="exact"/>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智能化工厂系统集成、信息管理、应用研究和生产管理</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智能控制系统集成应用、车间智能控制系统管理</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数控机床和工业机器人安装、调试、维护和维修</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自动化系统、工业网络、工业制造的安装调试、生产制造、维修维护、技术支持</w:t>
            </w:r>
            <w:r>
              <w:rPr>
                <w:rFonts w:hint="eastAsia" w:ascii="Times New Roman" w:hAnsi="Times New Roman" w:eastAsia="仿宋_GB2312"/>
                <w:kern w:val="0"/>
                <w:sz w:val="28"/>
                <w:szCs w:val="28"/>
                <w:lang w:bidi="ar"/>
              </w:rPr>
              <w:t>等</w:t>
            </w:r>
            <w:r>
              <w:rPr>
                <w:rFonts w:ascii="Times New Roman" w:hAnsi="Times New Roman" w:eastAsia="仿宋_GB2312"/>
                <w:kern w:val="0"/>
                <w:sz w:val="28"/>
                <w:szCs w:val="28"/>
                <w:lang w:bidi="ar"/>
              </w:rPr>
              <w:t>岗位。</w:t>
            </w:r>
          </w:p>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numPr>
                <w:ilvl w:val="0"/>
                <w:numId w:val="1"/>
              </w:numPr>
              <w:wordWrap w:val="0"/>
              <w:snapToGrid w:val="0"/>
              <w:spacing w:line="400" w:lineRule="exact"/>
              <w:ind w:left="0" w:firstLine="0"/>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行数字化设计与制造。</w:t>
            </w:r>
          </w:p>
          <w:p>
            <w:pPr>
              <w:numPr>
                <w:ilvl w:val="0"/>
                <w:numId w:val="1"/>
              </w:numPr>
              <w:wordWrap w:val="0"/>
              <w:snapToGrid w:val="0"/>
              <w:spacing w:line="400" w:lineRule="exact"/>
              <w:ind w:left="0" w:firstLine="0"/>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工业网络集成、数据采集、系统监控。</w:t>
            </w:r>
          </w:p>
          <w:p>
            <w:pPr>
              <w:numPr>
                <w:ilvl w:val="0"/>
                <w:numId w:val="1"/>
              </w:numPr>
              <w:wordWrap w:val="0"/>
              <w:snapToGrid w:val="0"/>
              <w:spacing w:line="400" w:lineRule="exact"/>
              <w:ind w:left="0" w:firstLine="0"/>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生产单元数字化改造方案的制定，安装、调试、维护数字化生产线。</w:t>
            </w:r>
          </w:p>
          <w:p>
            <w:pPr>
              <w:numPr>
                <w:ilvl w:val="0"/>
                <w:numId w:val="1"/>
              </w:numPr>
              <w:wordWrap w:val="0"/>
              <w:snapToGrid w:val="0"/>
              <w:spacing w:line="400" w:lineRule="exact"/>
              <w:ind w:left="0" w:firstLine="0"/>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智能制造控制系统的开发及集成应用，工艺文件和流程的编制、实施。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0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8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机电设备类</w:t>
            </w:r>
          </w:p>
        </w:tc>
        <w:tc>
          <w:tcPr>
            <w:tcW w:w="695"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机电设备技术、智能制造装备技术</w:t>
            </w:r>
          </w:p>
        </w:tc>
        <w:tc>
          <w:tcPr>
            <w:tcW w:w="121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0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8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机械设计制造类</w:t>
            </w:r>
          </w:p>
        </w:tc>
        <w:tc>
          <w:tcPr>
            <w:tcW w:w="695"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机械制造及自动化、数控技术</w:t>
            </w:r>
          </w:p>
        </w:tc>
        <w:tc>
          <w:tcPr>
            <w:tcW w:w="121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0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20"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23" w:type="pct"/>
        <w:jc w:val="center"/>
        <w:tblLayout w:type="fixed"/>
        <w:tblCellMar>
          <w:top w:w="0" w:type="dxa"/>
          <w:left w:w="108" w:type="dxa"/>
          <w:bottom w:w="0" w:type="dxa"/>
          <w:right w:w="108" w:type="dxa"/>
        </w:tblCellMar>
      </w:tblPr>
      <w:tblGrid>
        <w:gridCol w:w="1052"/>
        <w:gridCol w:w="888"/>
        <w:gridCol w:w="1274"/>
        <w:gridCol w:w="1939"/>
        <w:gridCol w:w="4255"/>
        <w:gridCol w:w="2550"/>
        <w:gridCol w:w="2792"/>
      </w:tblGrid>
      <w:tr>
        <w:tblPrEx>
          <w:tblCellMar>
            <w:top w:w="0" w:type="dxa"/>
            <w:left w:w="108" w:type="dxa"/>
            <w:bottom w:w="0" w:type="dxa"/>
            <w:right w:w="108" w:type="dxa"/>
          </w:tblCellMar>
        </w:tblPrEx>
        <w:trPr>
          <w:trHeight w:val="20" w:hRule="atLeast"/>
          <w:tblHeader/>
          <w:jc w:val="center"/>
        </w:trPr>
        <w:tc>
          <w:tcPr>
            <w:tcW w:w="356"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赛项编号</w:t>
            </w:r>
          </w:p>
        </w:tc>
        <w:tc>
          <w:tcPr>
            <w:tcW w:w="300"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431"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657"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3253"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1181" w:hRule="atLeast"/>
          <w:tblHeader/>
          <w:jc w:val="center"/>
        </w:trPr>
        <w:tc>
          <w:tcPr>
            <w:tcW w:w="35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0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43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657"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44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86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产业情况</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工作任务</w:t>
            </w:r>
          </w:p>
        </w:tc>
      </w:tr>
      <w:tr>
        <w:tblPrEx>
          <w:tblCellMar>
            <w:top w:w="0" w:type="dxa"/>
            <w:left w:w="108" w:type="dxa"/>
            <w:bottom w:w="0" w:type="dxa"/>
            <w:right w:w="108" w:type="dxa"/>
          </w:tblCellMar>
        </w:tblPrEx>
        <w:trPr>
          <w:trHeight w:val="20" w:hRule="atLeast"/>
          <w:jc w:val="center"/>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GZ021</w:t>
            </w:r>
          </w:p>
        </w:tc>
        <w:tc>
          <w:tcPr>
            <w:tcW w:w="300"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化工生产技术</w:t>
            </w:r>
          </w:p>
        </w:tc>
        <w:tc>
          <w:tcPr>
            <w:tcW w:w="431" w:type="pct"/>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生物技术类</w:t>
            </w:r>
          </w:p>
        </w:tc>
        <w:tc>
          <w:tcPr>
            <w:tcW w:w="65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化工生物技术</w:t>
            </w:r>
          </w:p>
        </w:tc>
        <w:tc>
          <w:tcPr>
            <w:tcW w:w="1442"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化工生产单元操作技术、化学反应技术、工艺优化、安全生产、化工过程安全分析等方面的专业知识和核心操作技能，培养</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绿色安全生产、精益求精、团队协作和数字化素养等职业素养。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1.化工理论知识、典型生产工艺仿真、化工危险与可操作性分析、</w:t>
            </w:r>
            <w:r>
              <w:rPr>
                <w:rFonts w:ascii="Times New Roman" w:hAnsi="Times New Roman" w:eastAsia="仿宋_GB2312"/>
                <w:kern w:val="0"/>
                <w:sz w:val="28"/>
                <w:szCs w:val="28"/>
              </w:rPr>
              <w:t>装置</w:t>
            </w:r>
            <w:bookmarkStart w:id="69" w:name="bkReivew42430"/>
            <w:bookmarkStart w:id="70" w:name="bkReivew42541"/>
            <w:r>
              <w:rPr>
                <w:rFonts w:ascii="Times New Roman" w:hAnsi="Times New Roman" w:eastAsia="仿宋_GB2312"/>
                <w:kern w:val="0"/>
                <w:sz w:val="28"/>
                <w:szCs w:val="28"/>
              </w:rPr>
              <w:t>级</w:t>
            </w:r>
            <w:bookmarkEnd w:id="69"/>
            <w:bookmarkEnd w:id="70"/>
            <w:r>
              <w:rPr>
                <w:rFonts w:ascii="Times New Roman" w:hAnsi="Times New Roman" w:eastAsia="仿宋_GB2312"/>
                <w:kern w:val="0"/>
                <w:sz w:val="28"/>
                <w:szCs w:val="28"/>
              </w:rPr>
              <w:t>精</w:t>
            </w:r>
            <w:bookmarkStart w:id="71" w:name="bkReivew2012754"/>
            <w:r>
              <w:rPr>
                <w:rFonts w:ascii="Times New Roman" w:hAnsi="Times New Roman" w:eastAsia="仿宋_GB2312"/>
                <w:kern w:val="0"/>
                <w:sz w:val="28"/>
                <w:szCs w:val="28"/>
              </w:rPr>
              <w:t>馏</w:t>
            </w:r>
            <w:bookmarkEnd w:id="71"/>
            <w:r>
              <w:rPr>
                <w:rFonts w:ascii="Times New Roman" w:hAnsi="Times New Roman" w:eastAsia="仿宋_GB2312"/>
                <w:kern w:val="0"/>
                <w:sz w:val="28"/>
                <w:szCs w:val="28"/>
              </w:rPr>
              <w:t>操作</w:t>
            </w:r>
            <w:r>
              <w:rPr>
                <w:rFonts w:ascii="Times New Roman" w:hAnsi="Times New Roman" w:eastAsia="仿宋_GB2312"/>
                <w:color w:val="000000"/>
                <w:kern w:val="0"/>
                <w:sz w:val="28"/>
                <w:szCs w:val="28"/>
              </w:rPr>
              <w:t>等竞赛。</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2.原料、半成品和产品的质量分析。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3.操作、运行调节与工艺优化。</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4.对接化工HAZOP分析职业技能等级证书标准，开展化工过程安全分析。</w:t>
            </w:r>
          </w:p>
        </w:tc>
        <w:tc>
          <w:tcPr>
            <w:tcW w:w="864"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加快建设现代化产业体系。加快建设制造中国、数字中国，推动制造业高端化、智能化、绿色化发展</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加快数字化发展，深化产教融合、科教融汇，推动制造业数字化、智能化转型，提高本质安全和清洁生产水平</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946"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化工工艺管理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化工生产现场操作</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化工工艺总控操作</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化工过程安全分析</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化工质量控制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化工生产班组长等岗位。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1.危险源识别。</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2.生产装置的开、停车，稳态等控制运行。</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3.生产工艺</w:t>
            </w:r>
            <w:bookmarkStart w:id="72" w:name="bkReivew2171653"/>
            <w:r>
              <w:rPr>
                <w:rFonts w:ascii="Times New Roman" w:hAnsi="Times New Roman" w:eastAsia="仿宋_GB2312"/>
                <w:kern w:val="0"/>
                <w:sz w:val="28"/>
                <w:szCs w:val="28"/>
              </w:rPr>
              <w:t>危</w:t>
            </w:r>
            <w:bookmarkEnd w:id="72"/>
            <w:r>
              <w:rPr>
                <w:rFonts w:ascii="Times New Roman" w:hAnsi="Times New Roman" w:eastAsia="仿宋_GB2312"/>
                <w:color w:val="000000"/>
                <w:kern w:val="0"/>
                <w:sz w:val="28"/>
                <w:szCs w:val="28"/>
              </w:rPr>
              <w:t>险与可操作性分析。</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4</w:t>
            </w:r>
            <w:r>
              <w:rPr>
                <w:rFonts w:ascii="Times New Roman" w:hAnsi="Times New Roman" w:eastAsia="仿宋_GB2312"/>
                <w:color w:val="000000"/>
                <w:kern w:val="0"/>
                <w:sz w:val="28"/>
                <w:szCs w:val="28"/>
              </w:rPr>
              <w:t>.核定装置的物料、能量平衡、产品分析及消耗定额。</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5</w:t>
            </w:r>
            <w:r>
              <w:rPr>
                <w:rFonts w:ascii="Times New Roman" w:hAnsi="Times New Roman" w:eastAsia="仿宋_GB2312"/>
                <w:color w:val="000000"/>
                <w:kern w:val="0"/>
                <w:sz w:val="28"/>
                <w:szCs w:val="28"/>
              </w:rPr>
              <w:t>.作业风险的评估与排查。</w:t>
            </w:r>
          </w:p>
        </w:tc>
      </w:tr>
      <w:tr>
        <w:tblPrEx>
          <w:tblCellMar>
            <w:top w:w="0" w:type="dxa"/>
            <w:left w:w="108" w:type="dxa"/>
            <w:bottom w:w="0" w:type="dxa"/>
            <w:right w:w="108" w:type="dxa"/>
          </w:tblCellMar>
        </w:tblPrEx>
        <w:trPr>
          <w:trHeight w:val="20" w:hRule="atLeast"/>
          <w:jc w:val="center"/>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c>
          <w:tcPr>
            <w:tcW w:w="300"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化工技术类</w:t>
            </w:r>
          </w:p>
        </w:tc>
        <w:tc>
          <w:tcPr>
            <w:tcW w:w="65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应用化工技术、石油炼制技术、精细化工技术、石油化工技术、煤化工技术、高分子合成技术、海洋化工技术、分析检验技术、化工智能制造技术、化工装备技术、化工自动化技术</w:t>
            </w:r>
          </w:p>
        </w:tc>
        <w:tc>
          <w:tcPr>
            <w:tcW w:w="144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86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c>
          <w:tcPr>
            <w:tcW w:w="9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78" w:type="pct"/>
        <w:jc w:val="center"/>
        <w:tblLayout w:type="fixed"/>
        <w:tblCellMar>
          <w:top w:w="0" w:type="dxa"/>
          <w:left w:w="108" w:type="dxa"/>
          <w:bottom w:w="0" w:type="dxa"/>
          <w:right w:w="108" w:type="dxa"/>
        </w:tblCellMar>
      </w:tblPr>
      <w:tblGrid>
        <w:gridCol w:w="1207"/>
        <w:gridCol w:w="869"/>
        <w:gridCol w:w="1709"/>
        <w:gridCol w:w="2825"/>
        <w:gridCol w:w="3144"/>
        <w:gridCol w:w="2364"/>
        <w:gridCol w:w="2804"/>
      </w:tblGrid>
      <w:tr>
        <w:tblPrEx>
          <w:tblCellMar>
            <w:top w:w="0" w:type="dxa"/>
            <w:left w:w="108" w:type="dxa"/>
            <w:bottom w:w="0" w:type="dxa"/>
            <w:right w:w="108" w:type="dxa"/>
          </w:tblCellMar>
        </w:tblPrEx>
        <w:trPr>
          <w:trHeight w:val="801" w:hRule="atLeast"/>
          <w:tblHeader/>
          <w:jc w:val="center"/>
        </w:trPr>
        <w:tc>
          <w:tcPr>
            <w:tcW w:w="404"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赛项</w:t>
            </w:r>
          </w:p>
          <w:p>
            <w:pPr>
              <w:widowControl/>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kern w:val="0"/>
                <w:sz w:val="28"/>
                <w:szCs w:val="28"/>
                <w:lang w:eastAsia="zh-CN"/>
              </w:rPr>
              <w:t>编号</w:t>
            </w:r>
          </w:p>
        </w:tc>
        <w:tc>
          <w:tcPr>
            <w:tcW w:w="291"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572"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946"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2784"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801" w:hRule="atLeast"/>
          <w:tblHeader/>
          <w:jc w:val="center"/>
        </w:trPr>
        <w:tc>
          <w:tcPr>
            <w:tcW w:w="404"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29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572"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94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05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79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对接国家战略和产业情况</w:t>
            </w:r>
          </w:p>
        </w:tc>
        <w:tc>
          <w:tcPr>
            <w:tcW w:w="93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工作任务</w:t>
            </w:r>
          </w:p>
        </w:tc>
      </w:tr>
      <w:tr>
        <w:tblPrEx>
          <w:tblCellMar>
            <w:top w:w="0" w:type="dxa"/>
            <w:left w:w="108" w:type="dxa"/>
            <w:bottom w:w="0" w:type="dxa"/>
            <w:right w:w="108" w:type="dxa"/>
          </w:tblCellMar>
        </w:tblPrEx>
        <w:trPr>
          <w:trHeight w:val="90" w:hRule="atLeast"/>
          <w:jc w:val="center"/>
        </w:trPr>
        <w:tc>
          <w:tcPr>
            <w:tcW w:w="404"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GZ022</w:t>
            </w:r>
          </w:p>
        </w:tc>
        <w:tc>
          <w:tcPr>
            <w:tcW w:w="291"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化学实验技术</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化工技术类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分析检验技术、应用化工技术、石油炼制技术、精细化工技术、石油化工技术、煤化工技术、高分子合成技术、海洋化工技术</w:t>
            </w:r>
          </w:p>
        </w:tc>
        <w:tc>
          <w:tcPr>
            <w:tcW w:w="1053"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利用化学实验技术对样品进行定性与定量分析、样品制备及物理化学性能测量的技术技能，培养</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实验室安全、健康保护、环境保护以及质量保证等方面的职业素养。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理论及仿真、化学分析和仪器分析等。</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理解和运用国家标准或行业标准、产品分析检验规程，选择合适的产品分析方法。</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正确选择和熟练使用常用工具和设备进行采样、制样，并对样品进行预处理。</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4.</w:t>
            </w:r>
            <w:r>
              <w:rPr>
                <w:rFonts w:ascii="Times New Roman" w:hAnsi="Times New Roman" w:eastAsia="仿宋_GB2312"/>
                <w:color w:val="000000"/>
                <w:kern w:val="0"/>
                <w:sz w:val="28"/>
                <w:szCs w:val="28"/>
              </w:rPr>
              <w:t>分析检测产品和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三废</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5.</w:t>
            </w:r>
            <w:r>
              <w:rPr>
                <w:rFonts w:ascii="Times New Roman" w:hAnsi="Times New Roman" w:eastAsia="仿宋_GB2312"/>
                <w:color w:val="000000"/>
                <w:kern w:val="0"/>
                <w:sz w:val="28"/>
                <w:szCs w:val="28"/>
              </w:rPr>
              <w:t>分析和处理实验数据出具规范的分析报告。</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6.</w:t>
            </w:r>
            <w:r>
              <w:rPr>
                <w:rFonts w:ascii="Times New Roman" w:hAnsi="Times New Roman" w:eastAsia="仿宋_GB2312"/>
                <w:color w:val="000000"/>
                <w:kern w:val="0"/>
                <w:sz w:val="28"/>
                <w:szCs w:val="28"/>
              </w:rPr>
              <w:t>实验室安全管理、危化品管理、应急处置等。</w:t>
            </w:r>
          </w:p>
        </w:tc>
        <w:tc>
          <w:tcPr>
            <w:tcW w:w="792"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建设现代化产业体系</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推动战略性新兴产业组合集群发展，构建新一代生物技术、新能源、新材料、绿色环保等一批新的增长引擎</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坚持精准治污，科学治污、依法治污，持续深入打好蓝天、碧水、净土保卫战</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推动能源清洁低碳高效利用，推进工业、建筑、交通等领域清洁低碳转型</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以服务制造业高质量发展为导向”</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聚焦提高产业创新力，加快发展检验检测认证等服务”“加强实验室检测网络建设”“健全有毒有害化学物质环境风险管理体制”。</w:t>
            </w:r>
          </w:p>
        </w:tc>
        <w:tc>
          <w:tcPr>
            <w:tcW w:w="939"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化学分析检验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化验室管理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产品质量管理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环境监测等岗位</w:t>
            </w:r>
            <w:r>
              <w:rPr>
                <w:rFonts w:hint="eastAsia" w:ascii="Times New Roman" w:hAnsi="Times New Roman" w:eastAsia="仿宋_GB2312"/>
                <w:color w:val="000000"/>
                <w:kern w:val="0"/>
                <w:sz w:val="28"/>
                <w:szCs w:val="28"/>
              </w:rPr>
              <w:t>。</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采集、加工、预处理样品。</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配制标准溶液和化学试剂。</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视检样品外观，使用理化仪器、设备、器具等，测试样品的理化性质。</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操作化学分析和仪器分析的设备，进行样品化学分析、仪器分析等，测定样品成分含量。</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记录、计算、判定、分析检验数据。</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检查、调试、维护仪器设备，处理故障。</w:t>
            </w:r>
          </w:p>
        </w:tc>
      </w:tr>
      <w:tr>
        <w:tblPrEx>
          <w:tblCellMar>
            <w:top w:w="0" w:type="dxa"/>
            <w:left w:w="108" w:type="dxa"/>
            <w:bottom w:w="0" w:type="dxa"/>
            <w:right w:w="108" w:type="dxa"/>
          </w:tblCellMar>
        </w:tblPrEx>
        <w:trPr>
          <w:trHeight w:val="4364"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食品生物技术、药品生物技术、农业生物技术、化工生物技术、生物产品检验检疫</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1612"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轻化工类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化妆品技术、现代造纸技术</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2826"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环境保护类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环境监测技术、生态环境修复技术、水净化与安全技术</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801"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食品检验检测技术</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1823"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药品与医疗器械类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药物制剂技术、化学制药技术、药品质量与安全、食品药品监督管理</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90" w:hRule="atLeast"/>
          <w:jc w:val="center"/>
        </w:trPr>
        <w:tc>
          <w:tcPr>
            <w:tcW w:w="40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2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left"/>
              <w:rPr>
                <w:rFonts w:ascii="Times New Roman" w:hAnsi="Times New Roman" w:eastAsia="仿宋_GB2312"/>
                <w:color w:val="000000"/>
                <w:kern w:val="0"/>
                <w:sz w:val="28"/>
                <w:szCs w:val="28"/>
              </w:rPr>
            </w:pP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医学技术类</w:t>
            </w:r>
          </w:p>
        </w:tc>
        <w:tc>
          <w:tcPr>
            <w:tcW w:w="94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卫生检验与检疫技术</w:t>
            </w:r>
          </w:p>
        </w:tc>
        <w:tc>
          <w:tcPr>
            <w:tcW w:w="10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79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c>
          <w:tcPr>
            <w:tcW w:w="93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560" w:lineRule="exact"/>
              <w:ind w:firstLine="200"/>
              <w:jc w:val="left"/>
              <w:rPr>
                <w:rFonts w:ascii="Times New Roman" w:hAnsi="Times New Roman" w:eastAsia="仿宋_GB2312"/>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43" w:type="pct"/>
        <w:jc w:val="center"/>
        <w:tblLayout w:type="fixed"/>
        <w:tblCellMar>
          <w:top w:w="0" w:type="dxa"/>
          <w:left w:w="108" w:type="dxa"/>
          <w:bottom w:w="0" w:type="dxa"/>
          <w:right w:w="108" w:type="dxa"/>
        </w:tblCellMar>
      </w:tblPr>
      <w:tblGrid>
        <w:gridCol w:w="1100"/>
        <w:gridCol w:w="1027"/>
        <w:gridCol w:w="1487"/>
        <w:gridCol w:w="2639"/>
        <w:gridCol w:w="3706"/>
        <w:gridCol w:w="2183"/>
        <w:gridCol w:w="2669"/>
      </w:tblGrid>
      <w:tr>
        <w:tblPrEx>
          <w:tblCellMar>
            <w:top w:w="0" w:type="dxa"/>
            <w:left w:w="108" w:type="dxa"/>
            <w:bottom w:w="0" w:type="dxa"/>
            <w:right w:w="108" w:type="dxa"/>
          </w:tblCellMar>
        </w:tblPrEx>
        <w:trPr>
          <w:trHeight w:val="90" w:hRule="atLeast"/>
          <w:tblHeader/>
          <w:jc w:val="center"/>
        </w:trPr>
        <w:tc>
          <w:tcPr>
            <w:tcW w:w="371" w:type="pct"/>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color w:val="000000"/>
                <w:kern w:val="0"/>
                <w:sz w:val="28"/>
                <w:szCs w:val="28"/>
                <w:lang w:eastAsia="zh-CN"/>
              </w:rPr>
            </w:pPr>
            <w:r>
              <w:rPr>
                <w:rFonts w:ascii="Times New Roman" w:hAnsi="Times New Roman"/>
              </w:rPr>
              <w:br w:type="page"/>
            </w:r>
            <w:r>
              <w:rPr>
                <w:rFonts w:hint="eastAsia" w:ascii="Times New Roman" w:hAnsi="Times New Roman" w:eastAsia="黑体"/>
                <w:color w:val="000000"/>
                <w:kern w:val="0"/>
                <w:sz w:val="28"/>
                <w:szCs w:val="28"/>
                <w:lang w:eastAsia="zh-CN"/>
              </w:rPr>
              <w:t>赛项</w:t>
            </w:r>
          </w:p>
          <w:p>
            <w:pPr>
              <w:spacing w:line="400" w:lineRule="exact"/>
              <w:jc w:val="center"/>
              <w:rPr>
                <w:rFonts w:hint="eastAsia" w:ascii="Times New Roman" w:hAnsi="Times New Roman" w:eastAsia="宋体"/>
                <w:color w:val="000000"/>
                <w:kern w:val="0"/>
                <w:sz w:val="28"/>
                <w:szCs w:val="28"/>
                <w:lang w:eastAsia="zh-CN"/>
              </w:rPr>
            </w:pPr>
            <w:r>
              <w:rPr>
                <w:rFonts w:hint="eastAsia" w:ascii="Times New Roman" w:hAnsi="Times New Roman" w:eastAsia="黑体"/>
                <w:color w:val="000000"/>
                <w:kern w:val="0"/>
                <w:sz w:val="28"/>
                <w:szCs w:val="28"/>
                <w:lang w:eastAsia="zh-CN"/>
              </w:rPr>
              <w:t>编号</w:t>
            </w:r>
          </w:p>
        </w:tc>
        <w:tc>
          <w:tcPr>
            <w:tcW w:w="346" w:type="pct"/>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501" w:type="pct"/>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890" w:type="pct"/>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2889"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892" w:hRule="atLeast"/>
          <w:tblHeader/>
          <w:jc w:val="center"/>
        </w:trPr>
        <w:tc>
          <w:tcPr>
            <w:tcW w:w="37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4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50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89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25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73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对接国家战略和产业情况</w:t>
            </w:r>
          </w:p>
        </w:tc>
        <w:tc>
          <w:tcPr>
            <w:tcW w:w="90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对应岗位群和典型工作任务</w:t>
            </w:r>
          </w:p>
        </w:tc>
      </w:tr>
      <w:tr>
        <w:tblPrEx>
          <w:tblCellMar>
            <w:top w:w="0" w:type="dxa"/>
            <w:left w:w="108" w:type="dxa"/>
            <w:bottom w:w="0" w:type="dxa"/>
            <w:right w:w="108" w:type="dxa"/>
          </w:tblCellMar>
        </w:tblPrEx>
        <w:trPr>
          <w:trHeight w:val="90" w:hRule="atLeast"/>
          <w:jc w:val="center"/>
        </w:trPr>
        <w:tc>
          <w:tcPr>
            <w:tcW w:w="371"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GZ023</w:t>
            </w:r>
          </w:p>
        </w:tc>
        <w:tc>
          <w:tcPr>
            <w:tcW w:w="3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w:t>
            </w:r>
          </w:p>
        </w:tc>
        <w:tc>
          <w:tcPr>
            <w:tcW w:w="50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生物技术类</w:t>
            </w:r>
          </w:p>
        </w:tc>
        <w:tc>
          <w:tcPr>
            <w:tcW w:w="890" w:type="pct"/>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食品生物技术、药品生物技术、农业生物技术、化工生物技术、生物产品检验检疫、绿色生物制造技术、生物信息技术</w:t>
            </w:r>
          </w:p>
        </w:tc>
        <w:tc>
          <w:tcPr>
            <w:tcW w:w="1251"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w:t>
            </w:r>
            <w:r>
              <w:rPr>
                <w:rFonts w:hint="eastAsia" w:ascii="Times New Roman" w:hAnsi="Times New Roman" w:eastAsia="仿宋_GB2312"/>
                <w:color w:val="000000"/>
                <w:kern w:val="0"/>
                <w:sz w:val="28"/>
                <w:szCs w:val="28"/>
              </w:rPr>
              <w:t>查选手</w:t>
            </w:r>
            <w:r>
              <w:rPr>
                <w:rFonts w:ascii="Times New Roman" w:hAnsi="Times New Roman" w:eastAsia="仿宋_GB2312"/>
                <w:color w:val="000000"/>
                <w:kern w:val="0"/>
                <w:sz w:val="28"/>
                <w:szCs w:val="28"/>
              </w:rPr>
              <w:t>从事生物技术产品生产与质量检验岗位通用的微生物基本操作技术、微生物发酵技术、生物活性物质提取与鉴定技术等核心技术和实验室管理、检验检测、设备维护等综合职业能力，精益求精、工匠精神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1.理论考核与实践操作相结合，模拟企业生产实际，完成生物技术产品生产与质量检验任务。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2.基于国家检验检测标准，结合虚拟仿真技术，进行生物技术实验室安全管理、检验检测、设备维护管理等。</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3.微生物基本技术、微生物发酵生产工艺。</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4.生物活性物质提取与鉴定。</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5.菌落总数的测定结果检查。</w:t>
            </w:r>
          </w:p>
        </w:tc>
        <w:tc>
          <w:tcPr>
            <w:tcW w:w="736"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推动战略性新兴产业融合集群发展，构建新一代生物技术等一批新的增长引擎</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聚焦新一代生物技术等战略性新兴产业，加快关键核心技术创新应用，增强要素保障能力，培育壮大产业发展新动能。推动生物技术和信息技术融合创新，加快发展生物医药、生物育种、生物材料、生物能源等产业，做大做强生物经济</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901"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生物</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生化</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药品制造</w:t>
            </w:r>
            <w:r>
              <w:rPr>
                <w:rFonts w:hint="eastAsia" w:eastAsia="仿宋_GB2312"/>
              </w:rPr>
              <w:t>、</w:t>
            </w:r>
            <w:r>
              <w:rPr>
                <w:rFonts w:ascii="Times New Roman" w:hAnsi="Times New Roman" w:eastAsia="仿宋_GB2312"/>
                <w:color w:val="000000"/>
                <w:kern w:val="0"/>
                <w:sz w:val="28"/>
                <w:szCs w:val="28"/>
              </w:rPr>
              <w:t>药物检验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食品安全检验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细菌检测、生物化验发酵工程制药和疫苗制品生产等岗位。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1.生物技术应用研究。</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2.生物技术开发。</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3.生物技术实验室安全管理、设备维护管理。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4.微生物发酵、生物活性物质提取与鉴定、检验检测。</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5.生物技术产品生产管理等。</w:t>
            </w:r>
          </w:p>
        </w:tc>
      </w:tr>
      <w:tr>
        <w:tblPrEx>
          <w:tblCellMar>
            <w:top w:w="0" w:type="dxa"/>
            <w:left w:w="108" w:type="dxa"/>
            <w:bottom w:w="0" w:type="dxa"/>
            <w:right w:w="108" w:type="dxa"/>
          </w:tblCellMar>
        </w:tblPrEx>
        <w:trPr>
          <w:trHeight w:val="4200" w:hRule="atLeast"/>
          <w:jc w:val="center"/>
        </w:trPr>
        <w:tc>
          <w:tcPr>
            <w:tcW w:w="37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p>
        </w:tc>
        <w:tc>
          <w:tcPr>
            <w:tcW w:w="50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食品类</w:t>
            </w:r>
          </w:p>
        </w:tc>
        <w:tc>
          <w:tcPr>
            <w:tcW w:w="890" w:type="pct"/>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食品质量与安全、食品营养与健康、食品检验检测技术、酿酒技术</w:t>
            </w:r>
          </w:p>
        </w:tc>
        <w:tc>
          <w:tcPr>
            <w:tcW w:w="125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90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r>
      <w:tr>
        <w:tblPrEx>
          <w:tblCellMar>
            <w:top w:w="0" w:type="dxa"/>
            <w:left w:w="108" w:type="dxa"/>
            <w:bottom w:w="0" w:type="dxa"/>
            <w:right w:w="108" w:type="dxa"/>
          </w:tblCellMar>
        </w:tblPrEx>
        <w:trPr>
          <w:trHeight w:val="1173" w:hRule="atLeast"/>
          <w:jc w:val="center"/>
        </w:trPr>
        <w:tc>
          <w:tcPr>
            <w:tcW w:w="37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3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50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药品与医疗器械类</w:t>
            </w:r>
          </w:p>
        </w:tc>
        <w:tc>
          <w:tcPr>
            <w:tcW w:w="890" w:type="pct"/>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药品生产技术、生物制药技术、药物制剂技术、化学制药技术、药品质量与安全</w:t>
            </w:r>
          </w:p>
        </w:tc>
        <w:tc>
          <w:tcPr>
            <w:tcW w:w="125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c>
          <w:tcPr>
            <w:tcW w:w="90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54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9"/>
        <w:gridCol w:w="832"/>
        <w:gridCol w:w="1166"/>
        <w:gridCol w:w="1989"/>
        <w:gridCol w:w="2946"/>
        <w:gridCol w:w="2940"/>
        <w:gridCol w:w="3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6"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1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0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0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6"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1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0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3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3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3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86"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GZ024</w:t>
            </w:r>
          </w:p>
        </w:tc>
        <w:tc>
          <w:tcPr>
            <w:tcW w:w="292"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服装创意设计与工艺</w:t>
            </w:r>
          </w:p>
        </w:tc>
        <w:tc>
          <w:tcPr>
            <w:tcW w:w="410"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纺织服装类</w:t>
            </w:r>
          </w:p>
        </w:tc>
        <w:tc>
          <w:tcPr>
            <w:tcW w:w="70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服装设计与工艺、针织技术与针织服装、皮革服装制作与工艺</w:t>
            </w:r>
          </w:p>
        </w:tc>
        <w:tc>
          <w:tcPr>
            <w:tcW w:w="1037"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主要考查选手对流行趋势把握的能力、创意设计水平、服装数字化制版及制作实际动手能力、规范操作标准，全面提升</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的职业素养、检验</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的职业能力，促进</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全面发展。</w:t>
            </w:r>
          </w:p>
          <w:p>
            <w:pPr>
              <w:widowControl/>
              <w:spacing w:line="400" w:lineRule="exact"/>
              <w:textAlignment w:val="center"/>
              <w:rPr>
                <w:rFonts w:ascii="Times New Roman" w:hAnsi="Times New Roman" w:eastAsia="黑体"/>
                <w:kern w:val="0"/>
                <w:sz w:val="28"/>
                <w:szCs w:val="28"/>
                <w:lang w:bidi="ar"/>
              </w:rPr>
            </w:pPr>
            <w:r>
              <w:rPr>
                <w:rFonts w:hint="eastAsia" w:ascii="Times New Roman" w:hAnsi="Times New Roman" w:eastAsia="黑体"/>
                <w:kern w:val="0"/>
                <w:sz w:val="28"/>
                <w:szCs w:val="28"/>
                <w:lang w:val="en-US" w:eastAsia="zh-CN" w:bidi="ar"/>
              </w:rPr>
              <w:t>比赛</w:t>
            </w:r>
            <w:r>
              <w:rPr>
                <w:rFonts w:ascii="Times New Roman" w:hAnsi="Times New Roman" w:eastAsia="黑体"/>
                <w:kern w:val="0"/>
                <w:sz w:val="28"/>
                <w:szCs w:val="28"/>
                <w:lang w:bidi="ar"/>
              </w:rPr>
              <w:t>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1.服装创意设计。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2.数字化制版。</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3.立体裁剪。</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4.缝制工艺。</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5.服装生产管理。</w:t>
            </w:r>
          </w:p>
        </w:tc>
        <w:tc>
          <w:tcPr>
            <w:tcW w:w="1035" w:type="pct"/>
            <w:vMerge w:val="restart"/>
          </w:tcPr>
          <w:p>
            <w:pPr>
              <w:widowControl/>
              <w:spacing w:line="400" w:lineRule="exact"/>
              <w:textAlignment w:val="center"/>
              <w:rPr>
                <w:rFonts w:ascii="Times New Roman" w:hAnsi="Times New Roman" w:eastAsia="仿宋"/>
                <w:color w:val="FF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努力培养造就更多大师、战略科学家、一流科技领军人才和创新团队、青年科技人才、卓越工程师、大国工匠、高技能人才</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推进产业数字化转型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开展中国品牌创建行动，率先在化妆品、服装、家纺、电子产品等消费品领域培育一批高端品牌</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36" w:type="pct"/>
            <w:vMerge w:val="restar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服装设计、服装制版、服装工艺、服装生产管理等岗位。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1.开展产品设计研发与创新，运用手绘、软件绘制服装效果图、款式图。</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2.运用数字化技术进行服装版型设计，立体裁剪，服装工业版型制作。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3.编制生产技术文件，样衣制作，组织生产，使用和保养常用缝制设备。</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4.进行质量检验，跟单理单，指导生产实施。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0" w:hRule="atLeast"/>
          <w:jc w:val="center"/>
        </w:trPr>
        <w:tc>
          <w:tcPr>
            <w:tcW w:w="38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10"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艺术设计类</w:t>
            </w:r>
          </w:p>
        </w:tc>
        <w:tc>
          <w:tcPr>
            <w:tcW w:w="700" w:type="pct"/>
            <w:vAlign w:val="center"/>
          </w:tcPr>
          <w:p>
            <w:pPr>
              <w:spacing w:line="400" w:lineRule="exact"/>
              <w:jc w:val="lef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服装与服饰设计、服装陈列与展示设计</w:t>
            </w:r>
          </w:p>
        </w:tc>
        <w:tc>
          <w:tcPr>
            <w:tcW w:w="103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3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36"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14350" w:type="dxa"/>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1112"/>
        <w:gridCol w:w="886"/>
        <w:gridCol w:w="1134"/>
        <w:gridCol w:w="1916"/>
        <w:gridCol w:w="3200"/>
        <w:gridCol w:w="2440"/>
        <w:gridCol w:w="3662"/>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00" w:hRule="atLeast"/>
          <w:tblHeader/>
          <w:jc w:val="center"/>
        </w:trPr>
        <w:tc>
          <w:tcPr>
            <w:tcW w:w="1112"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专业类名称</w:t>
            </w:r>
          </w:p>
        </w:tc>
        <w:tc>
          <w:tcPr>
            <w:tcW w:w="1916" w:type="dxa"/>
            <w:vMerge w:val="restart"/>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覆盖专业</w:t>
            </w:r>
          </w:p>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名称</w:t>
            </w:r>
          </w:p>
        </w:tc>
        <w:tc>
          <w:tcPr>
            <w:tcW w:w="9302" w:type="dxa"/>
            <w:gridSpan w:val="3"/>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00" w:hRule="atLeast"/>
          <w:tblHeader/>
          <w:jc w:val="center"/>
        </w:trPr>
        <w:tc>
          <w:tcPr>
            <w:tcW w:w="1112"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886"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vAlign w:val="center"/>
          </w:tcPr>
          <w:p>
            <w:pPr>
              <w:widowControl/>
              <w:spacing w:line="400" w:lineRule="exact"/>
              <w:jc w:val="center"/>
              <w:textAlignment w:val="center"/>
              <w:rPr>
                <w:rFonts w:ascii="Times New Roman" w:hAnsi="Times New Roman"/>
              </w:rPr>
            </w:pPr>
          </w:p>
        </w:tc>
        <w:tc>
          <w:tcPr>
            <w:tcW w:w="1916" w:type="dxa"/>
            <w:vMerge w:val="continue"/>
            <w:vAlign w:val="center"/>
          </w:tcPr>
          <w:p>
            <w:pPr>
              <w:widowControl/>
              <w:spacing w:line="400" w:lineRule="exact"/>
              <w:jc w:val="center"/>
              <w:textAlignment w:val="center"/>
              <w:rPr>
                <w:rFonts w:ascii="Times New Roman" w:hAnsi="Times New Roman"/>
              </w:rPr>
            </w:pPr>
          </w:p>
        </w:tc>
        <w:tc>
          <w:tcPr>
            <w:tcW w:w="3200"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440"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3662" w:type="dxa"/>
            <w:tcBorders>
              <w:bottom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jc w:val="center"/>
        </w:trPr>
        <w:tc>
          <w:tcPr>
            <w:tcW w:w="1112" w:type="dxa"/>
            <w:vMerge w:val="restart"/>
            <w:tcBorders>
              <w:top w:val="single" w:color="000000" w:sz="4" w:space="0"/>
              <w:bottom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GZ025</w:t>
            </w:r>
          </w:p>
        </w:tc>
        <w:tc>
          <w:tcPr>
            <w:tcW w:w="886" w:type="dxa"/>
            <w:vMerge w:val="restart"/>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食品安全与质量检测</w:t>
            </w: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食品类</w:t>
            </w:r>
          </w:p>
        </w:tc>
        <w:tc>
          <w:tcPr>
            <w:tcW w:w="1916"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食品智能加工技术、食品质量与安全、食品检验检测技术、酿酒技术、食品贮运与营销</w:t>
            </w:r>
          </w:p>
        </w:tc>
        <w:tc>
          <w:tcPr>
            <w:tcW w:w="3200" w:type="dxa"/>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考查选手对食品原材料、生产过程、产品、环境等质量安全控制，食品生产企业合规化等知识、食品检验检测技能，食品标准及相关法律法规职业素养。</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比赛内容</w:t>
            </w:r>
            <w:r>
              <w:rPr>
                <w:rFonts w:ascii="Times New Roman" w:hAnsi="Times New Roman" w:eastAsia="仿宋_GB2312"/>
                <w:b/>
                <w:bCs/>
                <w:color w:val="000000"/>
                <w:kern w:val="0"/>
                <w:sz w:val="28"/>
                <w:szCs w:val="28"/>
                <w:lang w:bidi="ar"/>
              </w:rPr>
              <w:t>：</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生产人员与环境卫生管理。</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生产过程安全质量监管。</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遵照国家食品安全标准相关指标检测。</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bidi="ar"/>
              </w:rPr>
              <w:t>过期食品及风险食品监管。</w:t>
            </w:r>
          </w:p>
        </w:tc>
        <w:tc>
          <w:tcPr>
            <w:tcW w:w="2440" w:type="dxa"/>
            <w:vMerge w:val="restart"/>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强化食品药品安全监管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kern w:val="0"/>
                <w:sz w:val="28"/>
                <w:szCs w:val="28"/>
                <w:lang w:bidi="ar"/>
              </w:rPr>
              <w:t>十四五</w:t>
            </w:r>
            <w:r>
              <w:rPr>
                <w:rFonts w:hint="eastAsia" w:ascii="Times New Roman" w:hAnsi="Times New Roman" w:eastAsia="仿宋_GB2312"/>
                <w:color w:val="000000"/>
                <w:kern w:val="0"/>
                <w:sz w:val="28"/>
                <w:szCs w:val="28"/>
                <w:lang w:bidi="ar"/>
              </w:rPr>
              <w:t>”规划：“</w:t>
            </w:r>
            <w:r>
              <w:rPr>
                <w:rFonts w:ascii="Times New Roman" w:hAnsi="Times New Roman" w:eastAsia="仿宋_GB2312"/>
                <w:color w:val="000000"/>
                <w:kern w:val="0"/>
                <w:sz w:val="28"/>
                <w:szCs w:val="28"/>
                <w:lang w:bidi="ar"/>
              </w:rPr>
              <w:t>食品安全战略和食品药品安全重大民生工程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662" w:type="dxa"/>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食品、农副产品生产加工、质量管理、研发、检测、试验、咨询等岗位。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1.食品从业人员卫生与健康管理。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2.食品原材料采购、生产、储运和销售过程管理等。</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3.试剂配制、完整的样品制备、微生物、理化指标检测、检测仪器操作、数据处理、检测结果报告等。</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4.过期食品及风险食品的监管。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jc w:val="center"/>
        </w:trPr>
        <w:tc>
          <w:tcPr>
            <w:tcW w:w="1112" w:type="dxa"/>
            <w:vMerge w:val="continue"/>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886" w:type="dxa"/>
            <w:vMerge w:val="continue"/>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药品与医疗器械类</w:t>
            </w:r>
          </w:p>
        </w:tc>
        <w:tc>
          <w:tcPr>
            <w:tcW w:w="1916"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药品质量与安全、食品药品监督管理、保健食品质量与管理、化妆品质量与安全</w:t>
            </w:r>
          </w:p>
        </w:tc>
        <w:tc>
          <w:tcPr>
            <w:tcW w:w="3200" w:type="dxa"/>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2440" w:type="dxa"/>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3662" w:type="dxa"/>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110" w:hRule="atLeast"/>
          <w:jc w:val="center"/>
        </w:trPr>
        <w:tc>
          <w:tcPr>
            <w:tcW w:w="1112" w:type="dxa"/>
            <w:vMerge w:val="continue"/>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886" w:type="dxa"/>
            <w:vMerge w:val="continue"/>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粮食类</w:t>
            </w:r>
          </w:p>
        </w:tc>
        <w:tc>
          <w:tcPr>
            <w:tcW w:w="1916" w:type="dxa"/>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粮食工程技术与管理、粮食储运与质量安全</w:t>
            </w:r>
          </w:p>
        </w:tc>
        <w:tc>
          <w:tcPr>
            <w:tcW w:w="3200"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2440"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662" w:type="dxa"/>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693" w:type="pct"/>
        <w:jc w:val="center"/>
        <w:tblLayout w:type="fixed"/>
        <w:tblCellMar>
          <w:top w:w="0" w:type="dxa"/>
          <w:left w:w="108" w:type="dxa"/>
          <w:bottom w:w="0" w:type="dxa"/>
          <w:right w:w="108" w:type="dxa"/>
        </w:tblCellMar>
      </w:tblPr>
      <w:tblGrid>
        <w:gridCol w:w="1077"/>
        <w:gridCol w:w="794"/>
        <w:gridCol w:w="1115"/>
        <w:gridCol w:w="2000"/>
        <w:gridCol w:w="3494"/>
        <w:gridCol w:w="2447"/>
        <w:gridCol w:w="3728"/>
      </w:tblGrid>
      <w:tr>
        <w:tblPrEx>
          <w:tblCellMar>
            <w:top w:w="0" w:type="dxa"/>
            <w:left w:w="108" w:type="dxa"/>
            <w:bottom w:w="0" w:type="dxa"/>
            <w:right w:w="108" w:type="dxa"/>
          </w:tblCellMar>
        </w:tblPrEx>
        <w:trPr>
          <w:trHeight w:val="463" w:hRule="atLeast"/>
          <w:tblHeader/>
          <w:jc w:val="center"/>
        </w:trPr>
        <w:tc>
          <w:tcPr>
            <w:tcW w:w="1077"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sz w:val="28"/>
                <w:szCs w:val="28"/>
                <w:lang w:eastAsia="zh-CN"/>
              </w:rPr>
            </w:pPr>
            <w:r>
              <w:rPr>
                <w:rFonts w:ascii="Times New Roman" w:hAnsi="Times New Roman" w:eastAsia="方正小标宋_GBK"/>
                <w:kern w:val="0"/>
                <w:sz w:val="44"/>
                <w:szCs w:val="44"/>
                <w:lang w:bidi="ar"/>
              </w:rPr>
              <w:br w:type="page"/>
            </w:r>
            <w:r>
              <w:rPr>
                <w:rFonts w:ascii="Times New Roman" w:hAnsi="Times New Roman" w:eastAsia="方正小标宋_GBK"/>
                <w:kern w:val="0"/>
                <w:sz w:val="44"/>
                <w:szCs w:val="44"/>
                <w:lang w:bidi="ar"/>
              </w:rPr>
              <w:br w:type="page"/>
            </w:r>
            <w:r>
              <w:rPr>
                <w:rFonts w:hint="eastAsia" w:ascii="Times New Roman" w:hAnsi="Times New Roman" w:eastAsia="黑体"/>
                <w:sz w:val="28"/>
                <w:szCs w:val="28"/>
                <w:lang w:eastAsia="zh-CN"/>
              </w:rPr>
              <w:t>赛项</w:t>
            </w:r>
          </w:p>
          <w:p>
            <w:pPr>
              <w:widowControl/>
              <w:spacing w:line="400" w:lineRule="exact"/>
              <w:jc w:val="center"/>
              <w:textAlignment w:val="center"/>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79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1115"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2000"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9672"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673" w:hRule="atLeast"/>
          <w:tblHeader/>
          <w:jc w:val="center"/>
        </w:trPr>
        <w:tc>
          <w:tcPr>
            <w:tcW w:w="1077"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79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115"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2000"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4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244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372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90" w:hRule="atLeast"/>
          <w:jc w:val="center"/>
        </w:trPr>
        <w:tc>
          <w:tcPr>
            <w:tcW w:w="107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GZ026</w:t>
            </w:r>
          </w:p>
        </w:tc>
        <w:tc>
          <w:tcPr>
            <w:tcW w:w="79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汽车故障检修</w:t>
            </w:r>
          </w:p>
        </w:tc>
        <w:tc>
          <w:tcPr>
            <w:tcW w:w="11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道路运输类</w:t>
            </w:r>
          </w:p>
        </w:tc>
        <w:tc>
          <w:tcPr>
            <w:tcW w:w="200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汽车检测与维修技术、新能源汽车检测与维修技术</w:t>
            </w:r>
            <w:r>
              <w:rPr>
                <w:rFonts w:ascii="Times New Roman" w:hAnsi="Times New Roman" w:eastAsia="仿宋_GB2312"/>
                <w:sz w:val="28"/>
                <w:szCs w:val="28"/>
              </w:rPr>
              <w:t>、</w:t>
            </w:r>
            <w:r>
              <w:rPr>
                <w:rFonts w:ascii="Times New Roman" w:hAnsi="Times New Roman" w:eastAsia="仿宋_GB2312"/>
                <w:kern w:val="0"/>
                <w:sz w:val="28"/>
                <w:szCs w:val="28"/>
                <w:lang w:bidi="ar"/>
              </w:rPr>
              <w:t>汽车技术服务与营销、智能工程机械运用技术</w:t>
            </w:r>
          </w:p>
        </w:tc>
        <w:tc>
          <w:tcPr>
            <w:tcW w:w="3495"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汽车发动机、底盘、车身等电控系统，混合动力汽车电控系统等知识，使用现代汽车诊断仪器设备对电控系统故障的诊断与排除等技能，个人防护、安全意识、质量意识、信息素养等素养。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发动机电控系统故障诊断。</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车身电控系统故障诊断。</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底盘电控系统故障诊断与检修。</w:t>
            </w:r>
          </w:p>
        </w:tc>
        <w:tc>
          <w:tcPr>
            <w:tcW w:w="2448"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增强国内大循环内生动力和可靠性</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加快培育完整内需体系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提升传统消费，加快推动汽车等消费品由购买管理向使用管理转变</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3729"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传统汽车检测与维修、新能源汽车检测与维修等岗位。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1.发动机电控系统故障诊断。</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2.车身电控系统故障诊断。</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3.底盘电控系统故障诊断。</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4.混合动力汽车故障诊断。</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5.汽车常用工具使用。</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6.传统汽车及混合动力汽车常用检测仪器使用。</w:t>
            </w:r>
          </w:p>
        </w:tc>
      </w:tr>
      <w:tr>
        <w:tblPrEx>
          <w:tblCellMar>
            <w:top w:w="0" w:type="dxa"/>
            <w:left w:w="108" w:type="dxa"/>
            <w:bottom w:w="0" w:type="dxa"/>
            <w:right w:w="108" w:type="dxa"/>
          </w:tblCellMar>
        </w:tblPrEx>
        <w:trPr>
          <w:trHeight w:val="2621" w:hRule="atLeast"/>
          <w:jc w:val="center"/>
        </w:trPr>
        <w:tc>
          <w:tcPr>
            <w:tcW w:w="107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79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1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汽车制造类</w:t>
            </w:r>
          </w:p>
        </w:tc>
        <w:tc>
          <w:tcPr>
            <w:tcW w:w="200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新能源汽车技术、汽车电子技术、智能网联汽车技术</w:t>
            </w:r>
          </w:p>
        </w:tc>
        <w:tc>
          <w:tcPr>
            <w:tcW w:w="349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244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72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563" w:type="pct"/>
        <w:jc w:val="center"/>
        <w:tblLayout w:type="autofit"/>
        <w:tblCellMar>
          <w:top w:w="0" w:type="dxa"/>
          <w:left w:w="108" w:type="dxa"/>
          <w:bottom w:w="0" w:type="dxa"/>
          <w:right w:w="108" w:type="dxa"/>
        </w:tblCellMar>
      </w:tblPr>
      <w:tblGrid>
        <w:gridCol w:w="1010"/>
        <w:gridCol w:w="777"/>
        <w:gridCol w:w="1142"/>
        <w:gridCol w:w="2079"/>
        <w:gridCol w:w="3493"/>
        <w:gridCol w:w="3114"/>
        <w:gridCol w:w="2634"/>
      </w:tblGrid>
      <w:tr>
        <w:tblPrEx>
          <w:tblCellMar>
            <w:top w:w="0" w:type="dxa"/>
            <w:left w:w="108" w:type="dxa"/>
            <w:bottom w:w="0" w:type="dxa"/>
            <w:right w:w="108" w:type="dxa"/>
          </w:tblCellMar>
        </w:tblPrEx>
        <w:trPr>
          <w:trHeight w:val="697" w:hRule="atLeast"/>
          <w:tblHeader/>
          <w:jc w:val="center"/>
        </w:trPr>
        <w:tc>
          <w:tcPr>
            <w:tcW w:w="1010"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仿宋_GB2312"/>
                <w:b/>
                <w:bCs/>
                <w:sz w:val="28"/>
                <w:szCs w:val="28"/>
                <w:lang w:eastAsia="zh-CN"/>
              </w:rPr>
            </w:pPr>
            <w:r>
              <w:rPr>
                <w:rFonts w:hint="eastAsia" w:ascii="Times New Roman" w:hAnsi="Times New Roman" w:eastAsia="黑体"/>
                <w:sz w:val="28"/>
                <w:szCs w:val="28"/>
                <w:lang w:eastAsia="zh-CN"/>
              </w:rPr>
              <w:t>赛项编号</w:t>
            </w:r>
          </w:p>
        </w:tc>
        <w:tc>
          <w:tcPr>
            <w:tcW w:w="777"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设赛方向</w:t>
            </w:r>
          </w:p>
        </w:tc>
        <w:tc>
          <w:tcPr>
            <w:tcW w:w="1142"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覆盖专业类名称</w:t>
            </w:r>
          </w:p>
        </w:tc>
        <w:tc>
          <w:tcPr>
            <w:tcW w:w="2079"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仿宋_GB2312"/>
                <w:b/>
                <w:bCs/>
                <w:sz w:val="28"/>
                <w:szCs w:val="28"/>
              </w:rPr>
            </w:pPr>
            <w:r>
              <w:rPr>
                <w:rFonts w:ascii="Times New Roman" w:hAnsi="Times New Roman" w:eastAsia="黑体"/>
                <w:sz w:val="28"/>
                <w:szCs w:val="28"/>
              </w:rPr>
              <w:t>名称</w:t>
            </w:r>
          </w:p>
        </w:tc>
        <w:tc>
          <w:tcPr>
            <w:tcW w:w="9244"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762" w:hRule="atLeast"/>
          <w:tblHeader/>
          <w:jc w:val="center"/>
        </w:trPr>
        <w:tc>
          <w:tcPr>
            <w:tcW w:w="1010"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b/>
                <w:bCs/>
                <w:sz w:val="28"/>
                <w:szCs w:val="28"/>
              </w:rPr>
            </w:pPr>
          </w:p>
        </w:tc>
        <w:tc>
          <w:tcPr>
            <w:tcW w:w="777"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1142"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2079"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p>
        </w:tc>
        <w:tc>
          <w:tcPr>
            <w:tcW w:w="349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内容简介</w:t>
            </w:r>
          </w:p>
        </w:tc>
        <w:tc>
          <w:tcPr>
            <w:tcW w:w="311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情况</w:t>
            </w:r>
          </w:p>
        </w:tc>
        <w:tc>
          <w:tcPr>
            <w:tcW w:w="263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仿宋_GB2312"/>
                <w:b/>
                <w:bCs/>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2735"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GZ027</w:t>
            </w:r>
          </w:p>
        </w:tc>
        <w:tc>
          <w:tcPr>
            <w:tcW w:w="77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汽车营销</w:t>
            </w:r>
          </w:p>
        </w:tc>
        <w:tc>
          <w:tcPr>
            <w:tcW w:w="11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道路运输类</w:t>
            </w:r>
          </w:p>
        </w:tc>
        <w:tc>
          <w:tcPr>
            <w:tcW w:w="20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汽车技术服务与营销、汽车检测与维修技术、新能源汽车检测与维修技术</w:t>
            </w:r>
          </w:p>
        </w:tc>
        <w:tc>
          <w:tcPr>
            <w:tcW w:w="3494"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主要考查选手汽车构造、市场营销、营销策划、顾问式销售、保险与理赔等等知识，新车销售、汽车保险承保与理赔、二手车鉴定与评估、汽车新媒体营销方案设计等技能。</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新车销售。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汽车保险与理赔。</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二手车鉴定与评估。</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汽车新媒体营销方案设计。</w:t>
            </w:r>
          </w:p>
        </w:tc>
        <w:tc>
          <w:tcPr>
            <w:tcW w:w="3115"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增强国内大循环内生动力和可靠性</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提升传统消费，加快推动汽车等消费品由购买管理向使用管理转变</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635"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汽车营销策划、汽车新媒体营销、汽车销售、汽车售后服务、二手车鉴定评估、事故车查勘定损、汽车销售与运用数据采集分析等岗位。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1.汽车销售。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2.汽车保险与理赔。</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3.二手车鉴定与评估。</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4.汽车营销策划。</w:t>
            </w:r>
          </w:p>
        </w:tc>
      </w:tr>
      <w:tr>
        <w:tblPrEx>
          <w:tblCellMar>
            <w:top w:w="0" w:type="dxa"/>
            <w:left w:w="108" w:type="dxa"/>
            <w:bottom w:w="0" w:type="dxa"/>
            <w:right w:w="108" w:type="dxa"/>
          </w:tblCellMar>
        </w:tblPrEx>
        <w:trPr>
          <w:trHeight w:val="2735"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sz w:val="28"/>
                <w:szCs w:val="28"/>
              </w:rPr>
            </w:pPr>
          </w:p>
        </w:tc>
        <w:tc>
          <w:tcPr>
            <w:tcW w:w="777"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仿宋_GB2312"/>
                <w:sz w:val="28"/>
                <w:szCs w:val="28"/>
              </w:rPr>
            </w:pPr>
          </w:p>
        </w:tc>
        <w:tc>
          <w:tcPr>
            <w:tcW w:w="114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汽车制造类</w:t>
            </w:r>
          </w:p>
        </w:tc>
        <w:tc>
          <w:tcPr>
            <w:tcW w:w="20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新能源汽车技术、汽车电子技术、智能网联汽车技术</w:t>
            </w:r>
          </w:p>
        </w:tc>
        <w:tc>
          <w:tcPr>
            <w:tcW w:w="3494"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b/>
                <w:bCs/>
                <w:sz w:val="28"/>
                <w:szCs w:val="28"/>
              </w:rPr>
            </w:pPr>
          </w:p>
        </w:tc>
        <w:tc>
          <w:tcPr>
            <w:tcW w:w="3115"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sz w:val="28"/>
                <w:szCs w:val="28"/>
              </w:rPr>
            </w:pPr>
          </w:p>
        </w:tc>
        <w:tc>
          <w:tcPr>
            <w:tcW w:w="2635"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b/>
                <w:bCs/>
                <w:sz w:val="28"/>
                <w:szCs w:val="28"/>
              </w:rPr>
            </w:pPr>
          </w:p>
        </w:tc>
      </w:tr>
    </w:tbl>
    <w:p>
      <w:pPr>
        <w:rPr>
          <w:rFonts w:ascii="Times New Roman" w:hAnsi="Times New Roman" w:eastAsia="方正小标宋_GBK"/>
          <w:sz w:val="15"/>
          <w:szCs w:val="15"/>
          <w:lang w:bidi="ar"/>
        </w:rPr>
      </w:pPr>
      <w:r>
        <w:rPr>
          <w:rFonts w:ascii="Times New Roman" w:hAnsi="Times New Roman"/>
        </w:rPr>
        <w:br w:type="page"/>
      </w:r>
      <w:bookmarkStart w:id="73" w:name="pindex4346"/>
      <w:bookmarkEnd w:id="73"/>
    </w:p>
    <w:tbl>
      <w:tblPr>
        <w:tblStyle w:val="11"/>
        <w:tblW w:w="4558" w:type="pct"/>
        <w:jc w:val="center"/>
        <w:tblLayout w:type="autofit"/>
        <w:tblCellMar>
          <w:top w:w="0" w:type="dxa"/>
          <w:left w:w="108" w:type="dxa"/>
          <w:bottom w:w="0" w:type="dxa"/>
          <w:right w:w="108" w:type="dxa"/>
        </w:tblCellMar>
      </w:tblPr>
      <w:tblGrid>
        <w:gridCol w:w="1010"/>
        <w:gridCol w:w="813"/>
        <w:gridCol w:w="1094"/>
        <w:gridCol w:w="1821"/>
        <w:gridCol w:w="3249"/>
        <w:gridCol w:w="3678"/>
        <w:gridCol w:w="2569"/>
      </w:tblGrid>
      <w:tr>
        <w:tblPrEx>
          <w:tblCellMar>
            <w:top w:w="0" w:type="dxa"/>
            <w:left w:w="108" w:type="dxa"/>
            <w:bottom w:w="0" w:type="dxa"/>
            <w:right w:w="108" w:type="dxa"/>
          </w:tblCellMar>
        </w:tblPrEx>
        <w:trPr>
          <w:trHeight w:val="732" w:hRule="atLeast"/>
          <w:tblHeader/>
          <w:jc w:val="center"/>
        </w:trPr>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Times New Roman" w:hAnsi="Times New Roman" w:eastAsia="黑体"/>
                <w:kern w:val="0"/>
                <w:sz w:val="28"/>
                <w:szCs w:val="28"/>
                <w:lang w:eastAsia="zh-CN" w:bidi="ar"/>
              </w:rPr>
            </w:pPr>
            <w:r>
              <w:rPr>
                <w:rFonts w:hint="eastAsia" w:ascii="Times New Roman" w:hAnsi="Times New Roman" w:eastAsia="黑体"/>
                <w:sz w:val="28"/>
                <w:szCs w:val="28"/>
                <w:lang w:eastAsia="zh-CN"/>
              </w:rPr>
              <w:t>赛项编号</w:t>
            </w:r>
          </w:p>
        </w:tc>
        <w:tc>
          <w:tcPr>
            <w:tcW w:w="814"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设赛方向</w:t>
            </w:r>
          </w:p>
        </w:tc>
        <w:tc>
          <w:tcPr>
            <w:tcW w:w="109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821"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9496"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63" w:hRule="atLeast"/>
          <w:tblHeader/>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81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09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821"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24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367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情况</w:t>
            </w:r>
          </w:p>
        </w:tc>
        <w:tc>
          <w:tcPr>
            <w:tcW w:w="256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1940"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GZ028</w:t>
            </w:r>
          </w:p>
        </w:tc>
        <w:tc>
          <w:tcPr>
            <w:tcW w:w="81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轨道车辆技术</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城市轨道交通类</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城市轨道车辆应用技术</w:t>
            </w:r>
          </w:p>
        </w:tc>
        <w:tc>
          <w:tcPr>
            <w:tcW w:w="3249"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主要考查选手机械制图、电气控制、轨道车辆构造、机械系统检修、电气系统检修等知识，轨道车辆设备检查与维护、系统调试与故障处理等技能，质量意识、安全意识、规范意识和团队协作意识等素养。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轨道车辆机械部件检查与维护。</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电气设备检查与维护。</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系统调试与故障处理。</w:t>
            </w:r>
          </w:p>
        </w:tc>
        <w:tc>
          <w:tcPr>
            <w:tcW w:w="3678"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推进新型工业化，加快建设制造强国、质量强国、航天强国、交通强国、网络强国、数字中国</w:t>
            </w:r>
            <w:r>
              <w:rPr>
                <w:rFonts w:hint="eastAsia"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推进城市群都市圈交通一体化，加快城际铁路、市域（郊）铁路建设，构建高速公路环线系统，有序推进城市轨道交通发展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569"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轨道车辆检修、电动列车驾驶、轨道车辆制造等岗位。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1.车辆走行部的检查、维护及故障处理。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2.车门、车钩等机械部件的检查、维护、调试及故障处理。</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3.受电弓、空调等电气设备的检查、维护、调试及故障处理。</w:t>
            </w:r>
          </w:p>
        </w:tc>
      </w:tr>
      <w:tr>
        <w:tblPrEx>
          <w:tblCellMar>
            <w:top w:w="0" w:type="dxa"/>
            <w:left w:w="108" w:type="dxa"/>
            <w:bottom w:w="0" w:type="dxa"/>
            <w:right w:w="108" w:type="dxa"/>
          </w:tblCellMar>
        </w:tblPrEx>
        <w:trPr>
          <w:trHeight w:val="1595"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81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铁道运输类</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铁道车辆技术、动车组检修技术</w:t>
            </w:r>
          </w:p>
        </w:tc>
        <w:tc>
          <w:tcPr>
            <w:tcW w:w="324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36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256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r>
        <w:tblPrEx>
          <w:tblCellMar>
            <w:top w:w="0" w:type="dxa"/>
            <w:left w:w="108" w:type="dxa"/>
            <w:bottom w:w="0" w:type="dxa"/>
            <w:right w:w="108" w:type="dxa"/>
          </w:tblCellMar>
        </w:tblPrEx>
        <w:trPr>
          <w:trHeight w:val="1595"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81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轨道装备类</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铁道机车车辆制造与维护、城市轨道交通车辆制造与维护</w:t>
            </w:r>
          </w:p>
        </w:tc>
        <w:tc>
          <w:tcPr>
            <w:tcW w:w="324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36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256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bl>
    <w:p>
      <w:pPr>
        <w:numPr>
          <w:ilvl w:val="0"/>
          <w:numId w:val="2"/>
        </w:numPr>
        <w:rPr>
          <w:rFonts w:ascii="Times New Roman" w:hAnsi="Times New Roman" w:eastAsia="方正小标宋_GBK"/>
          <w:color w:val="000000"/>
          <w:kern w:val="0"/>
          <w:sz w:val="15"/>
          <w:szCs w:val="15"/>
          <w:lang w:bidi="ar"/>
        </w:rPr>
      </w:pPr>
      <w:r>
        <w:rPr>
          <w:rFonts w:ascii="Times New Roman" w:hAnsi="Times New Roman" w:eastAsia="方正小标宋_GBK"/>
          <w:sz w:val="44"/>
          <w:szCs w:val="44"/>
          <w:lang w:bidi="ar"/>
        </w:rPr>
        <w:br w:type="page"/>
      </w:r>
      <w:bookmarkStart w:id="74" w:name="pindex4401"/>
      <w:bookmarkEnd w:id="74"/>
    </w:p>
    <w:tbl>
      <w:tblPr>
        <w:tblStyle w:val="11"/>
        <w:tblW w:w="14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886"/>
        <w:gridCol w:w="1134"/>
        <w:gridCol w:w="1518"/>
        <w:gridCol w:w="4183"/>
        <w:gridCol w:w="2202"/>
        <w:gridCol w:w="3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tblHeader/>
          <w:jc w:val="center"/>
        </w:trPr>
        <w:tc>
          <w:tcPr>
            <w:tcW w:w="1070"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51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70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blHeader/>
          <w:jc w:val="center"/>
        </w:trPr>
        <w:tc>
          <w:tcPr>
            <w:tcW w:w="1070"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51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4183"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202"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 产业情况</w:t>
            </w:r>
          </w:p>
        </w:tc>
        <w:tc>
          <w:tcPr>
            <w:tcW w:w="331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2" w:hRule="atLeast"/>
          <w:jc w:val="center"/>
        </w:trPr>
        <w:tc>
          <w:tcPr>
            <w:tcW w:w="1070"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GZ029</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智能电子产品设计与开发</w:t>
            </w:r>
          </w:p>
        </w:tc>
        <w:tc>
          <w:tcPr>
            <w:tcW w:w="1134"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151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电子信息工程技术、应用电子技术、电子产品制造技术、电子产品检测技术、智能产品开发与应用、智能光电技术应用、光电显示技术</w:t>
            </w:r>
          </w:p>
        </w:tc>
        <w:tc>
          <w:tcPr>
            <w:tcW w:w="4183"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电工技术、电子技术、微处理器技术等方面的知识；电路制图、PCB制作、电子线路安装与调试、智能产品设计、装调、维护及集成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1.应用辅助设计软件进行电路仿真、器件选型、PCB设计。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2.根据要求完成电子电路的设计与制作。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3.使用微控制器开发平台、调试工具进行微控制器应用开发。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4.根据要求完成智能产品软硬件设计、装调、故障排除和运维服务。</w:t>
            </w:r>
          </w:p>
        </w:tc>
        <w:tc>
          <w:tcPr>
            <w:tcW w:w="2202"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培育新型消费，发展信息消费、数字消费、绿色消费，鼓励定制、体验、智能、时尚消费等新模式新业态发展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315"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智能电子产品设计开发、装调、检测维护、智能应用系统集成，光电工程、计算机、通信和其他电子设备制造、软件和信息技术服务行业的智能硬件装调、嵌入式系统设计工程技术等岗位。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1.应用电子辅助设计软件进行电路仿真、器件选型、PCB设计。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2.典型电子电路原理图分析，电子电路的设计与制作。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3.智能产品软硬件设计、装调与运维服务。</w:t>
            </w:r>
          </w:p>
        </w:tc>
      </w:tr>
    </w:tbl>
    <w:p>
      <w:pPr>
        <w:widowControl/>
        <w:textAlignment w:val="center"/>
        <w:rPr>
          <w:rFonts w:ascii="Times New Roman" w:hAnsi="Times New Roman" w:eastAsia="方正小标宋_GBK"/>
          <w:color w:val="000000"/>
          <w:kern w:val="0"/>
          <w:szCs w:val="21"/>
          <w:lang w:bidi="ar"/>
        </w:rPr>
      </w:pPr>
      <w:r>
        <w:rPr>
          <w:rFonts w:ascii="Times New Roman" w:hAnsi="Times New Roman" w:eastAsia="方正小标宋_GBK"/>
          <w:color w:val="000000"/>
          <w:kern w:val="0"/>
          <w:szCs w:val="21"/>
          <w:lang w:bidi="ar"/>
        </w:rPr>
        <w:br w:type="page"/>
      </w:r>
      <w:bookmarkStart w:id="75" w:name="pindex4938"/>
      <w:bookmarkEnd w:id="75"/>
    </w:p>
    <w:tbl>
      <w:tblPr>
        <w:tblStyle w:val="11"/>
        <w:tblW w:w="143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4"/>
        <w:gridCol w:w="886"/>
        <w:gridCol w:w="1100"/>
        <w:gridCol w:w="1110"/>
        <w:gridCol w:w="4350"/>
        <w:gridCol w:w="2357"/>
        <w:gridCol w:w="3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tblHeader/>
          <w:jc w:val="center"/>
        </w:trPr>
        <w:tc>
          <w:tcPr>
            <w:tcW w:w="1084"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00"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110"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142" w:type="dxa"/>
            <w:gridSpan w:val="3"/>
            <w:tcBorders>
              <w:bottom w:val="single" w:color="auto" w:sz="4" w:space="0"/>
            </w:tcBorders>
            <w:vAlign w:val="center"/>
          </w:tcPr>
          <w:p>
            <w:pPr>
              <w:widowControl/>
              <w:spacing w:line="56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tblHeader/>
          <w:jc w:val="center"/>
        </w:trPr>
        <w:tc>
          <w:tcPr>
            <w:tcW w:w="1084" w:type="dxa"/>
            <w:vMerge w:val="continue"/>
            <w:vAlign w:val="center"/>
          </w:tcPr>
          <w:p>
            <w:pPr>
              <w:widowControl/>
              <w:spacing w:line="56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560" w:lineRule="exact"/>
              <w:jc w:val="center"/>
              <w:textAlignment w:val="center"/>
              <w:rPr>
                <w:rFonts w:ascii="Times New Roman" w:hAnsi="Times New Roman" w:eastAsia="黑体"/>
                <w:color w:val="000000"/>
                <w:kern w:val="0"/>
                <w:sz w:val="28"/>
                <w:szCs w:val="28"/>
                <w:lang w:bidi="ar"/>
              </w:rPr>
            </w:pPr>
          </w:p>
        </w:tc>
        <w:tc>
          <w:tcPr>
            <w:tcW w:w="1100" w:type="dxa"/>
            <w:vMerge w:val="continue"/>
            <w:vAlign w:val="center"/>
          </w:tcPr>
          <w:p>
            <w:pPr>
              <w:widowControl/>
              <w:spacing w:line="560" w:lineRule="exact"/>
              <w:jc w:val="center"/>
              <w:textAlignment w:val="center"/>
              <w:rPr>
                <w:rFonts w:ascii="Times New Roman" w:hAnsi="Times New Roman" w:eastAsia="黑体"/>
                <w:color w:val="000000"/>
                <w:kern w:val="0"/>
                <w:sz w:val="28"/>
                <w:szCs w:val="28"/>
                <w:lang w:bidi="ar"/>
              </w:rPr>
            </w:pPr>
          </w:p>
        </w:tc>
        <w:tc>
          <w:tcPr>
            <w:tcW w:w="1110" w:type="dxa"/>
            <w:vMerge w:val="continue"/>
            <w:vAlign w:val="center"/>
          </w:tcPr>
          <w:p>
            <w:pPr>
              <w:widowControl/>
              <w:spacing w:line="560" w:lineRule="exact"/>
              <w:jc w:val="center"/>
              <w:textAlignment w:val="center"/>
              <w:rPr>
                <w:rFonts w:ascii="Times New Roman" w:hAnsi="Times New Roman" w:eastAsia="黑体"/>
                <w:color w:val="000000"/>
                <w:kern w:val="0"/>
                <w:sz w:val="28"/>
                <w:szCs w:val="28"/>
                <w:lang w:bidi="ar"/>
              </w:rPr>
            </w:pPr>
          </w:p>
        </w:tc>
        <w:tc>
          <w:tcPr>
            <w:tcW w:w="4350" w:type="dxa"/>
            <w:tcBorders>
              <w:top w:val="single" w:color="auto" w:sz="4" w:space="0"/>
            </w:tcBorders>
            <w:vAlign w:val="center"/>
          </w:tcPr>
          <w:p>
            <w:pPr>
              <w:widowControl/>
              <w:spacing w:line="56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357"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  产业情况</w:t>
            </w:r>
          </w:p>
        </w:tc>
        <w:tc>
          <w:tcPr>
            <w:tcW w:w="343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2" w:hRule="atLeast"/>
          <w:jc w:val="center"/>
        </w:trPr>
        <w:tc>
          <w:tcPr>
            <w:tcW w:w="1084" w:type="dxa"/>
            <w:vMerge w:val="restart"/>
            <w:vAlign w:val="center"/>
          </w:tcPr>
          <w:p>
            <w:pPr>
              <w:widowControl/>
              <w:spacing w:line="56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GZ030</w:t>
            </w:r>
          </w:p>
        </w:tc>
        <w:tc>
          <w:tcPr>
            <w:tcW w:w="886" w:type="dxa"/>
            <w:vMerge w:val="restar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嵌入式系统应用开发</w:t>
            </w:r>
          </w:p>
        </w:tc>
        <w:tc>
          <w:tcPr>
            <w:tcW w:w="1100"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1110"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电子信息工程技术、应用电子技术、智能产品开发与应用</w:t>
            </w:r>
          </w:p>
        </w:tc>
        <w:tc>
          <w:tcPr>
            <w:tcW w:w="4350"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电子技术、嵌入式操作系统移植与应用开发等方面知识；应用嵌入式产品硬件设计、硬件及软件测试、技术支持和项目管理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1.嵌入式系统硬件设计与驱动开发。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2.利用典型嵌入式操作系统、数据库，蓝牙、Zigbee等标准模块实现数据通信。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3.利用标准摄像头采集图形图像，通过标准</w:t>
            </w:r>
            <w:bookmarkStart w:id="76" w:name="bkReivew3032011"/>
            <w:r>
              <w:rPr>
                <w:rFonts w:ascii="Times New Roman" w:hAnsi="Times New Roman" w:eastAsia="仿宋_GB2312"/>
                <w:kern w:val="0"/>
                <w:sz w:val="28"/>
                <w:szCs w:val="28"/>
                <w:lang w:bidi="ar"/>
              </w:rPr>
              <w:t>WiFi</w:t>
            </w:r>
            <w:bookmarkEnd w:id="76"/>
            <w:r>
              <w:rPr>
                <w:rFonts w:ascii="Times New Roman" w:hAnsi="Times New Roman" w:eastAsia="仿宋_GB2312"/>
                <w:color w:val="000000"/>
                <w:kern w:val="0"/>
                <w:sz w:val="28"/>
                <w:szCs w:val="28"/>
                <w:lang w:bidi="ar"/>
              </w:rPr>
              <w:t>模块或以太网进行数据传输，开发对应的应用程序解决实际问题。</w:t>
            </w:r>
          </w:p>
        </w:tc>
        <w:tc>
          <w:tcPr>
            <w:tcW w:w="2357" w:type="dxa"/>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培育新型消费，发展信息消费、数字消费、绿色消费，鼓励定制、体验、智能、时尚消费等新模式新业态发展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435"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计算机、通信和其他电子设备制造、软件和信息技术服务行业的智能硬件装调、嵌入式系统设计工程技术等岗位。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1.应用电子辅助设计软件进行电路仿真、PCB设计。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2.运用编程语言进行程序开发。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3.完成典型电子电路的设计与制作。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4.嵌入式应用程序与驱动程序编写、系统移植与裁剪。</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5.分析和解决智能产品设计与开发中的技术问题。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084" w:type="dxa"/>
            <w:vMerge w:val="continue"/>
            <w:vAlign w:val="center"/>
          </w:tcPr>
          <w:p>
            <w:pPr>
              <w:spacing w:line="560" w:lineRule="exact"/>
              <w:jc w:val="center"/>
              <w:rPr>
                <w:rFonts w:ascii="Times New Roman" w:hAnsi="Times New Roman"/>
                <w:color w:val="000000"/>
                <w:sz w:val="28"/>
                <w:szCs w:val="28"/>
              </w:rPr>
            </w:pPr>
          </w:p>
        </w:tc>
        <w:tc>
          <w:tcPr>
            <w:tcW w:w="886" w:type="dxa"/>
            <w:vMerge w:val="continue"/>
            <w:vAlign w:val="center"/>
          </w:tcPr>
          <w:p>
            <w:pPr>
              <w:spacing w:line="400" w:lineRule="exact"/>
              <w:jc w:val="center"/>
              <w:rPr>
                <w:rFonts w:ascii="Times New Roman" w:hAnsi="Times New Roman"/>
                <w:color w:val="000000"/>
                <w:sz w:val="28"/>
                <w:szCs w:val="28"/>
              </w:rPr>
            </w:pPr>
          </w:p>
        </w:tc>
        <w:tc>
          <w:tcPr>
            <w:tcW w:w="1100" w:type="dxa"/>
            <w:tcBorders>
              <w:top w:val="single" w:color="auto" w:sz="4" w:space="0"/>
            </w:tcBorders>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110"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嵌入式技术应用、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计算机应用技术</w:t>
            </w:r>
          </w:p>
        </w:tc>
        <w:tc>
          <w:tcPr>
            <w:tcW w:w="4350" w:type="dxa"/>
            <w:vMerge w:val="continue"/>
            <w:vAlign w:val="center"/>
          </w:tcPr>
          <w:p>
            <w:pPr>
              <w:spacing w:line="560" w:lineRule="exact"/>
              <w:jc w:val="left"/>
              <w:rPr>
                <w:rFonts w:ascii="Times New Roman" w:hAnsi="Times New Roman"/>
                <w:color w:val="000000"/>
                <w:sz w:val="28"/>
                <w:szCs w:val="28"/>
              </w:rPr>
            </w:pPr>
          </w:p>
        </w:tc>
        <w:tc>
          <w:tcPr>
            <w:tcW w:w="2357" w:type="dxa"/>
            <w:vMerge w:val="continue"/>
            <w:vAlign w:val="center"/>
          </w:tcPr>
          <w:p>
            <w:pPr>
              <w:spacing w:line="560" w:lineRule="exact"/>
              <w:jc w:val="left"/>
              <w:rPr>
                <w:rFonts w:ascii="Times New Roman" w:hAnsi="Times New Roman"/>
                <w:color w:val="000000"/>
                <w:sz w:val="28"/>
                <w:szCs w:val="28"/>
              </w:rPr>
            </w:pPr>
          </w:p>
        </w:tc>
        <w:tc>
          <w:tcPr>
            <w:tcW w:w="3435" w:type="dxa"/>
            <w:vMerge w:val="continue"/>
            <w:vAlign w:val="center"/>
          </w:tcPr>
          <w:p>
            <w:pPr>
              <w:spacing w:line="560" w:lineRule="exact"/>
              <w:jc w:val="left"/>
              <w:rPr>
                <w:rFonts w:ascii="Times New Roman" w:hAnsi="Times New Roman"/>
                <w:color w:val="000000"/>
                <w:sz w:val="28"/>
                <w:szCs w:val="28"/>
              </w:rPr>
            </w:pPr>
          </w:p>
        </w:tc>
      </w:tr>
    </w:tbl>
    <w:p>
      <w:pPr>
        <w:widowControl/>
        <w:textAlignment w:val="center"/>
        <w:rPr>
          <w:rFonts w:ascii="Times New Roman" w:hAnsi="Times New Roman" w:eastAsia="方正小标宋_GBK"/>
          <w:color w:val="000000"/>
          <w:kern w:val="0"/>
          <w:szCs w:val="21"/>
          <w:lang w:bidi="ar"/>
        </w:rPr>
      </w:pPr>
      <w:r>
        <w:rPr>
          <w:rFonts w:ascii="Times New Roman" w:hAnsi="Times New Roman" w:eastAsia="方正小标宋_GBK"/>
          <w:color w:val="000000"/>
          <w:kern w:val="0"/>
          <w:szCs w:val="21"/>
          <w:lang w:bidi="ar"/>
        </w:rPr>
        <w:br w:type="page"/>
      </w:r>
      <w:bookmarkStart w:id="77" w:name="pindex4987"/>
      <w:bookmarkEnd w:id="77"/>
    </w:p>
    <w:tbl>
      <w:tblPr>
        <w:tblStyle w:val="11"/>
        <w:tblW w:w="143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8"/>
        <w:gridCol w:w="886"/>
        <w:gridCol w:w="1134"/>
        <w:gridCol w:w="1348"/>
        <w:gridCol w:w="3844"/>
        <w:gridCol w:w="2754"/>
        <w:gridCol w:w="3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blHeader/>
          <w:jc w:val="center"/>
        </w:trPr>
        <w:tc>
          <w:tcPr>
            <w:tcW w:w="1148"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34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87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3" w:hRule="atLeast"/>
          <w:tblHeader/>
          <w:jc w:val="center"/>
        </w:trPr>
        <w:tc>
          <w:tcPr>
            <w:tcW w:w="114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34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84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75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3272"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0" w:hRule="atLeast"/>
          <w:jc w:val="center"/>
        </w:trPr>
        <w:tc>
          <w:tcPr>
            <w:tcW w:w="1148"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GZ031</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应用软件系统开发</w:t>
            </w:r>
          </w:p>
        </w:tc>
        <w:tc>
          <w:tcPr>
            <w:tcW w:w="1134" w:type="dxa"/>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34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计算机应用技术、</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软件技术</w:t>
            </w:r>
          </w:p>
        </w:tc>
        <w:tc>
          <w:tcPr>
            <w:tcW w:w="3844"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 xml:space="preserve">主要考查选手计算机信息处理技术、程序设计、操作系统等相关知识；应用软件系统设计、开发，数据采集与数据分析、系统部署与运维等方面的能力；职业道德、工作态度、人际交往、团队合作、工匠精神等素养。 </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1.选用合适的开发平台、开发框架以及开发语言，撰写需求分析。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2.应用系统设计，模块和数据库开发。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3.系统编码、部署、测试，并输出符合软件工程流程的规范化开发文档。</w:t>
            </w:r>
          </w:p>
        </w:tc>
        <w:tc>
          <w:tcPr>
            <w:tcW w:w="2754"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聚焦新一代信息技术、生物技术、新能源、新材料…等战略性新兴产业，加快关键核心技术创新应用，增强要素保障能力，培育壮大产业发展新动能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272"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应用软件程序设计、应用软件测试、应用软件工程技术、数字系统运维、数字通信网络运行管理、数据采集与分析、网络管理维护等岗位。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1.设计、开发应用软件系统。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2.数据库应用设计开发、软件系统操作测试。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3.界面设计，算法分析与应用，程序开发、测试，软件系统实施、运维。</w:t>
            </w:r>
          </w:p>
        </w:tc>
      </w:tr>
    </w:tbl>
    <w:p>
      <w:pPr>
        <w:widowControl/>
        <w:textAlignment w:val="center"/>
        <w:rPr>
          <w:rFonts w:ascii="Times New Roman" w:hAnsi="Times New Roman" w:eastAsia="方正小标宋_GBK"/>
          <w:color w:val="000000"/>
          <w:kern w:val="0"/>
          <w:szCs w:val="21"/>
          <w:lang w:bidi="ar"/>
        </w:rPr>
      </w:pPr>
      <w:r>
        <w:rPr>
          <w:rFonts w:ascii="Times New Roman" w:hAnsi="Times New Roman" w:eastAsia="方正小标宋_GBK"/>
          <w:color w:val="000000"/>
          <w:kern w:val="0"/>
          <w:szCs w:val="21"/>
          <w:lang w:bidi="ar"/>
        </w:rPr>
        <w:br w:type="page"/>
      </w:r>
      <w:bookmarkStart w:id="78" w:name="pindex5026"/>
      <w:bookmarkEnd w:id="78"/>
    </w:p>
    <w:tbl>
      <w:tblPr>
        <w:tblStyle w:val="11"/>
        <w:tblW w:w="14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2"/>
        <w:gridCol w:w="886"/>
        <w:gridCol w:w="1134"/>
        <w:gridCol w:w="1348"/>
        <w:gridCol w:w="4290"/>
        <w:gridCol w:w="288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1" w:hRule="atLeast"/>
          <w:tblHeader/>
          <w:jc w:val="center"/>
        </w:trPr>
        <w:tc>
          <w:tcPr>
            <w:tcW w:w="1182"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34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87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blHeader/>
          <w:jc w:val="center"/>
        </w:trPr>
        <w:tc>
          <w:tcPr>
            <w:tcW w:w="1182"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sz w:val="28"/>
                <w:szCs w:val="28"/>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34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429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88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270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jc w:val="center"/>
        </w:trPr>
        <w:tc>
          <w:tcPr>
            <w:tcW w:w="1182" w:type="dxa"/>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GZ032</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信息安全管理与评估</w:t>
            </w:r>
          </w:p>
        </w:tc>
        <w:tc>
          <w:tcPr>
            <w:tcW w:w="1134" w:type="dxa"/>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34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计算机网络技术、信息安全技术应用、区块链技术应用、密码技术应用</w:t>
            </w:r>
          </w:p>
        </w:tc>
        <w:tc>
          <w:tcPr>
            <w:tcW w:w="4290"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 xml:space="preserve">主要考查选手信息安全技术、网络设备配置、系统运行安全等方面的知识；信息安全产品配置与应用、网络设备配置与管理、网络攻防等方面的能力；职业道德、工作态度、人际交往、团队合作、工匠精神等方面的素养。  </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1.组建安全网络。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2.部署网络系统安全策略。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3.系统加固与信息保护。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4.网络安全运维管理、渗透测试等CTF、攻防实战等。</w:t>
            </w:r>
          </w:p>
        </w:tc>
        <w:tc>
          <w:tcPr>
            <w:tcW w:w="2880" w:type="dxa"/>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国家安全是民族复兴的根基，社会稳定是国家强盛的前提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shd w:val="clear" w:color="auto" w:fill="FFFFFF"/>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十四五”规划：“加强信用信息安全管理，保障信用主体合法权益</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tc>
        <w:tc>
          <w:tcPr>
            <w:tcW w:w="2700"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信息安全系统集成、信息安全运维、Web安全与售后实施等岗位。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1.网络系统加固。</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2.安全架构实施。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3.渗透测试。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4.攻防实战。</w:t>
            </w:r>
          </w:p>
        </w:tc>
      </w:tr>
    </w:tbl>
    <w:p>
      <w:pPr>
        <w:widowControl/>
        <w:textAlignment w:val="center"/>
        <w:rPr>
          <w:rFonts w:ascii="Times New Roman" w:hAnsi="Times New Roman" w:eastAsia="方正小标宋_GBK"/>
          <w:color w:val="000000"/>
          <w:kern w:val="0"/>
          <w:szCs w:val="21"/>
          <w:lang w:bidi="ar"/>
        </w:rPr>
      </w:pPr>
      <w:r>
        <w:rPr>
          <w:rFonts w:ascii="Times New Roman" w:hAnsi="Times New Roman" w:eastAsia="方正小标宋_GBK"/>
          <w:color w:val="000000"/>
          <w:kern w:val="0"/>
          <w:szCs w:val="21"/>
          <w:lang w:bidi="ar"/>
        </w:rPr>
        <w:br w:type="page"/>
      </w:r>
      <w:bookmarkStart w:id="79" w:name="pindex5066"/>
      <w:bookmarkEnd w:id="79"/>
    </w:p>
    <w:tbl>
      <w:tblPr>
        <w:tblStyle w:val="11"/>
        <w:tblW w:w="14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886"/>
        <w:gridCol w:w="1134"/>
        <w:gridCol w:w="1348"/>
        <w:gridCol w:w="3555"/>
        <w:gridCol w:w="3034"/>
        <w:gridCol w:w="3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blHeader/>
          <w:jc w:val="center"/>
        </w:trPr>
        <w:tc>
          <w:tcPr>
            <w:tcW w:w="1126"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34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87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1" w:hRule="atLeast"/>
          <w:tblHeader/>
          <w:jc w:val="center"/>
        </w:trPr>
        <w:tc>
          <w:tcPr>
            <w:tcW w:w="112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34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555"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303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情况</w:t>
            </w:r>
          </w:p>
        </w:tc>
        <w:tc>
          <w:tcPr>
            <w:tcW w:w="3281"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5" w:hRule="atLeast"/>
          <w:jc w:val="center"/>
        </w:trPr>
        <w:tc>
          <w:tcPr>
            <w:tcW w:w="1126" w:type="dxa"/>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GZ033</w:t>
            </w:r>
          </w:p>
        </w:tc>
        <w:tc>
          <w:tcPr>
            <w:tcW w:w="886" w:type="dxa"/>
            <w:vMerge w:val="restar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大数据应用开发</w:t>
            </w:r>
          </w:p>
        </w:tc>
        <w:tc>
          <w:tcPr>
            <w:tcW w:w="1134" w:type="dxa"/>
            <w:vMerge w:val="restart"/>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348" w:type="dxa"/>
            <w:tcBorders>
              <w:bottom w:val="single" w:color="auto"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大数据技术</w:t>
            </w:r>
          </w:p>
        </w:tc>
        <w:tc>
          <w:tcPr>
            <w:tcW w:w="3555"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主要考查选手大数据、数据库等方面的知识；大数据项目方案设计及实施，数据采集，数据加工与处理等技术及应用等方面的能力；职业道德、工作态度、人际交往、团队合作、工匠精神等方面的素养。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1.大数据采集、清洗、存储、挖</w:t>
            </w:r>
            <w:r>
              <w:rPr>
                <w:rFonts w:hint="eastAsia" w:ascii="Times New Roman" w:hAnsi="Times New Roman" w:eastAsia="仿宋_GB2312"/>
                <w:kern w:val="0"/>
                <w:sz w:val="28"/>
                <w:szCs w:val="28"/>
                <w:lang w:bidi="ar"/>
              </w:rPr>
              <w:t>掘</w:t>
            </w:r>
            <w:r>
              <w:rPr>
                <w:rFonts w:ascii="Times New Roman" w:hAnsi="Times New Roman" w:eastAsia="仿宋_GB2312"/>
                <w:color w:val="000000"/>
                <w:kern w:val="0"/>
                <w:sz w:val="28"/>
                <w:szCs w:val="28"/>
                <w:lang w:bidi="ar"/>
              </w:rPr>
              <w:t>等。</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2.分析可视化算法。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3.大数据平台管理、大数据技术服务等。</w:t>
            </w:r>
          </w:p>
        </w:tc>
        <w:tc>
          <w:tcPr>
            <w:tcW w:w="3034" w:type="dxa"/>
            <w:vMerge w:val="restart"/>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加快建设制造强国、质量强国、航</w:t>
            </w:r>
            <w:r>
              <w:rPr>
                <w:rFonts w:ascii="Times New Roman" w:hAnsi="Times New Roman" w:eastAsia="仿宋"/>
                <w:color w:val="000000"/>
                <w:sz w:val="28"/>
                <w:szCs w:val="28"/>
                <w:shd w:val="clear" w:color="auto" w:fill="FFFFFF"/>
              </w:rPr>
              <w:t>天</w:t>
            </w:r>
            <w:r>
              <w:rPr>
                <w:rFonts w:ascii="Times New Roman" w:hAnsi="Times New Roman" w:eastAsia="仿宋_GB2312"/>
                <w:color w:val="000000"/>
                <w:sz w:val="28"/>
                <w:szCs w:val="28"/>
                <w:shd w:val="clear" w:color="auto" w:fill="FFFFFF"/>
              </w:rPr>
              <w:t>强国、交通强国、网络强国、数字中国</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培育壮大人工智能、大数据、区块链、云计算、网络安全等新兴数字产业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打造数字经济新优势，充分发挥海量数据和丰富应用场景优势，促进数字技术与实体经济深度融合，赋能传统产业转型升级，催生新产业新业态新模式，壮大经济发展新引擎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281" w:type="dxa"/>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lang w:bidi="ar"/>
              </w:rPr>
            </w:pPr>
            <w:r>
              <w:rPr>
                <w:rFonts w:ascii="Times New Roman" w:hAnsi="Times New Roman" w:eastAsia="仿宋_GB2312"/>
                <w:color w:val="000000"/>
                <w:sz w:val="28"/>
                <w:szCs w:val="28"/>
                <w:shd w:val="clear" w:color="auto" w:fill="FFFFFF"/>
                <w:lang w:bidi="ar"/>
              </w:rPr>
              <w:t>大数据技术、数据分析处理工程技术、信息系统运行维护工程技术、大数据实施与运维、大数据分析与可视化</w:t>
            </w:r>
            <w:r>
              <w:rPr>
                <w:rFonts w:ascii="Times New Roman" w:hAnsi="Times New Roman" w:eastAsia="仿宋_GB2312"/>
                <w:color w:val="000000"/>
                <w:sz w:val="28"/>
                <w:szCs w:val="28"/>
                <w:shd w:val="clear" w:color="auto" w:fill="FFFFFF"/>
              </w:rPr>
              <w:t>等岗位</w:t>
            </w:r>
            <w:r>
              <w:rPr>
                <w:rFonts w:ascii="Times New Roman" w:hAnsi="Times New Roman" w:eastAsia="仿宋_GB2312"/>
                <w:color w:val="000000"/>
                <w:sz w:val="28"/>
                <w:szCs w:val="28"/>
                <w:shd w:val="clear" w:color="auto" w:fill="FFFFFF"/>
                <w:lang w:bidi="ar"/>
              </w:rPr>
              <w:t>。</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1.分析用户业务需求，制订大数据项目解决方案。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2.开发数据采集、抽取等数据预处理模型。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3.安装部署与使用数据分析工具和平台，完成大数据分析和数据集群运维任务。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4.数据可视化设计，撰写数据可视化结果分析报告。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0" w:hRule="atLeast"/>
          <w:jc w:val="center"/>
        </w:trPr>
        <w:tc>
          <w:tcPr>
            <w:tcW w:w="1126" w:type="dxa"/>
            <w:vMerge w:val="continue"/>
            <w:vAlign w:val="center"/>
          </w:tcPr>
          <w:p>
            <w:pPr>
              <w:spacing w:line="400" w:lineRule="exact"/>
              <w:jc w:val="center"/>
              <w:rPr>
                <w:rFonts w:ascii="Times New Roman" w:hAnsi="Times New Roman"/>
                <w:color w:val="000000"/>
                <w:sz w:val="28"/>
                <w:szCs w:val="28"/>
              </w:rPr>
            </w:pPr>
          </w:p>
        </w:tc>
        <w:tc>
          <w:tcPr>
            <w:tcW w:w="886" w:type="dxa"/>
            <w:vMerge w:val="continue"/>
            <w:vAlign w:val="center"/>
          </w:tcPr>
          <w:p>
            <w:pPr>
              <w:spacing w:line="400" w:lineRule="exact"/>
              <w:jc w:val="center"/>
              <w:rPr>
                <w:rFonts w:ascii="Times New Roman" w:hAnsi="Times New Roman"/>
                <w:color w:val="000000"/>
                <w:sz w:val="28"/>
                <w:szCs w:val="28"/>
              </w:rPr>
            </w:pPr>
          </w:p>
        </w:tc>
        <w:tc>
          <w:tcPr>
            <w:tcW w:w="1134" w:type="dxa"/>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1348" w:type="dxa"/>
            <w:tcBorders>
              <w:top w:val="single" w:color="auto"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软件技术</w:t>
            </w:r>
          </w:p>
        </w:tc>
        <w:tc>
          <w:tcPr>
            <w:tcW w:w="3555" w:type="dxa"/>
            <w:vMerge w:val="continue"/>
            <w:vAlign w:val="center"/>
          </w:tcPr>
          <w:p>
            <w:pPr>
              <w:spacing w:line="400" w:lineRule="exact"/>
              <w:jc w:val="left"/>
              <w:rPr>
                <w:rFonts w:ascii="Times New Roman" w:hAnsi="Times New Roman"/>
                <w:color w:val="000000"/>
                <w:sz w:val="28"/>
                <w:szCs w:val="28"/>
              </w:rPr>
            </w:pPr>
          </w:p>
        </w:tc>
        <w:tc>
          <w:tcPr>
            <w:tcW w:w="3034" w:type="dxa"/>
            <w:vMerge w:val="continue"/>
            <w:vAlign w:val="center"/>
          </w:tcPr>
          <w:p>
            <w:pPr>
              <w:spacing w:line="400" w:lineRule="exact"/>
              <w:jc w:val="left"/>
              <w:rPr>
                <w:rFonts w:ascii="Times New Roman" w:hAnsi="Times New Roman"/>
                <w:color w:val="000000"/>
                <w:sz w:val="28"/>
                <w:szCs w:val="28"/>
              </w:rPr>
            </w:pPr>
          </w:p>
        </w:tc>
        <w:tc>
          <w:tcPr>
            <w:tcW w:w="3281" w:type="dxa"/>
            <w:vMerge w:val="continue"/>
            <w:vAlign w:val="center"/>
          </w:tcPr>
          <w:p>
            <w:pPr>
              <w:spacing w:line="400" w:lineRule="exact"/>
              <w:jc w:val="left"/>
              <w:rPr>
                <w:rFonts w:ascii="Times New Roman" w:hAnsi="Times New Roman"/>
                <w:color w:val="000000"/>
                <w:sz w:val="28"/>
                <w:szCs w:val="28"/>
              </w:rPr>
            </w:pPr>
          </w:p>
        </w:tc>
      </w:tr>
    </w:tbl>
    <w:p>
      <w:pPr>
        <w:widowControl/>
        <w:textAlignment w:val="center"/>
        <w:rPr>
          <w:rFonts w:ascii="Times New Roman" w:hAnsi="Times New Roman" w:eastAsia="方正小标宋_GBK"/>
          <w:color w:val="000000"/>
          <w:kern w:val="0"/>
          <w:szCs w:val="21"/>
          <w:lang w:bidi="ar"/>
        </w:rPr>
      </w:pPr>
      <w:r>
        <w:rPr>
          <w:rFonts w:ascii="Times New Roman" w:hAnsi="Times New Roman" w:eastAsia="方正小标宋_GBK"/>
          <w:color w:val="000000"/>
          <w:kern w:val="0"/>
          <w:szCs w:val="21"/>
          <w:lang w:bidi="ar"/>
        </w:rPr>
        <w:br w:type="page"/>
      </w:r>
      <w:bookmarkStart w:id="80" w:name="pindex5113"/>
      <w:bookmarkEnd w:id="80"/>
    </w:p>
    <w:tbl>
      <w:tblPr>
        <w:tblStyle w:val="11"/>
        <w:tblW w:w="14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1"/>
        <w:gridCol w:w="886"/>
        <w:gridCol w:w="1134"/>
        <w:gridCol w:w="1348"/>
        <w:gridCol w:w="3970"/>
        <w:gridCol w:w="2836"/>
        <w:gridCol w:w="3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tblHeader/>
          <w:jc w:val="center"/>
        </w:trPr>
        <w:tc>
          <w:tcPr>
            <w:tcW w:w="1281" w:type="dxa"/>
            <w:vMerge w:val="restart"/>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348"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870" w:type="dxa"/>
            <w:gridSpan w:val="3"/>
            <w:tcBorders>
              <w:bottom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blHeader/>
          <w:jc w:val="center"/>
        </w:trPr>
        <w:tc>
          <w:tcPr>
            <w:tcW w:w="1281"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886"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134"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1348" w:type="dxa"/>
            <w:vMerge w:val="continue"/>
            <w:vAlign w:val="center"/>
          </w:tcPr>
          <w:p>
            <w:pPr>
              <w:widowControl/>
              <w:spacing w:line="400" w:lineRule="exact"/>
              <w:jc w:val="center"/>
              <w:textAlignment w:val="center"/>
              <w:rPr>
                <w:rFonts w:ascii="Times New Roman" w:hAnsi="Times New Roman" w:eastAsia="黑体"/>
                <w:color w:val="000000"/>
                <w:kern w:val="0"/>
                <w:sz w:val="28"/>
                <w:szCs w:val="28"/>
                <w:lang w:bidi="ar"/>
              </w:rPr>
            </w:pPr>
          </w:p>
        </w:tc>
        <w:tc>
          <w:tcPr>
            <w:tcW w:w="3970"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内容简介</w:t>
            </w:r>
          </w:p>
        </w:tc>
        <w:tc>
          <w:tcPr>
            <w:tcW w:w="2836"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对接国家战略和产业情况</w:t>
            </w:r>
          </w:p>
        </w:tc>
        <w:tc>
          <w:tcPr>
            <w:tcW w:w="3064" w:type="dxa"/>
            <w:tcBorders>
              <w:top w:val="single" w:color="auto"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2" w:hRule="atLeast"/>
          <w:jc w:val="center"/>
        </w:trPr>
        <w:tc>
          <w:tcPr>
            <w:tcW w:w="1281" w:type="dxa"/>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GZ034</w:t>
            </w:r>
          </w:p>
        </w:tc>
        <w:tc>
          <w:tcPr>
            <w:tcW w:w="886" w:type="dxa"/>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软件测试</w:t>
            </w:r>
          </w:p>
        </w:tc>
        <w:tc>
          <w:tcPr>
            <w:tcW w:w="1134" w:type="dxa"/>
            <w:vAlign w:val="center"/>
          </w:tcPr>
          <w:p>
            <w:pPr>
              <w:spacing w:line="400" w:lineRule="exact"/>
              <w:jc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1348" w:type="dxa"/>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计算机应用技术、软件技术</w:t>
            </w:r>
          </w:p>
        </w:tc>
        <w:tc>
          <w:tcPr>
            <w:tcW w:w="3970"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主要考查选手软件设计、开发、测试、运维等方面的知识；软件设计、开发、测试、运维等方面的能力；职业道德、工作态度、人际交往、团队合作、工匠精神等方面的素养。</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1.软件测试环境搭建与部署。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2.软件单元测试。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3.设计测试文档。</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4.设计功能测试用例。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5.执行功能测试用例。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6.软件自动化测试、性能测试、接口等测试相关内容。</w:t>
            </w:r>
          </w:p>
        </w:tc>
        <w:tc>
          <w:tcPr>
            <w:tcW w:w="2836" w:type="dxa"/>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2.国家“十四五”规划：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聚焦新一代信息技术、生物技术、新能源、新材料…等战略性新兴产业，加快关键核心技术创新应用，增强要素保障能力，培育壮大产业发展新动能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064" w:type="dxa"/>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计算机软件测试、计算机程序设计、计算机软件工程技术、信息系统运行维护工程技术等岗位。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1.测试环境搭建与部署。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2.测试用例选择。</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3.功能性能测试。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4.软件封装。</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5.测试文档编写。</w:t>
            </w:r>
          </w:p>
        </w:tc>
      </w:tr>
    </w:tbl>
    <w:p>
      <w:pPr>
        <w:widowControl/>
        <w:textAlignment w:val="center"/>
        <w:rPr>
          <w:rFonts w:ascii="Times New Roman" w:hAnsi="Times New Roman"/>
        </w:rPr>
      </w:pPr>
      <w:r>
        <w:rPr>
          <w:rFonts w:ascii="Times New Roman" w:hAnsi="Times New Roman"/>
        </w:rPr>
        <w:br w:type="page"/>
      </w:r>
      <w:bookmarkStart w:id="81" w:name="pindex5156"/>
      <w:bookmarkEnd w:id="81"/>
    </w:p>
    <w:tbl>
      <w:tblPr>
        <w:tblStyle w:val="11"/>
        <w:tblW w:w="47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9"/>
        <w:gridCol w:w="803"/>
        <w:gridCol w:w="1161"/>
        <w:gridCol w:w="2552"/>
        <w:gridCol w:w="2777"/>
        <w:gridCol w:w="2310"/>
        <w:gridCol w:w="4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6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5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83"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5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7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37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7" w:hRule="atLeast"/>
          <w:jc w:val="center"/>
        </w:trPr>
        <w:tc>
          <w:tcPr>
            <w:tcW w:w="399" w:type="pc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GZ035</w:t>
            </w:r>
          </w:p>
        </w:tc>
        <w:tc>
          <w:tcPr>
            <w:tcW w:w="26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5G组网与运维</w:t>
            </w:r>
          </w:p>
        </w:tc>
        <w:tc>
          <w:tcPr>
            <w:tcW w:w="38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通信类</w:t>
            </w:r>
          </w:p>
        </w:tc>
        <w:tc>
          <w:tcPr>
            <w:tcW w:w="857"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现代通信技术、现代移动通信技术、通信软件技术、卫星通信与导航技术、通信工程设计与监理、通信系统运行管理、智能互联网络技术、网络规划与优化技术、电信服务与管理</w:t>
            </w:r>
          </w:p>
        </w:tc>
        <w:tc>
          <w:tcPr>
            <w:tcW w:w="933"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主要考查选手电子技术、网络通信等方面的知识；应用现代通信技术完成5G网络规划、建设、运行维护等方面的能力；职业道德、工作态度、人际交往、团队合作、工匠精神等方面的素养。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1.5G通信建设组网。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2.网络规划与优化。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3.5G网络业务开通与配置。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4.5G网络运行维护。</w:t>
            </w:r>
          </w:p>
        </w:tc>
        <w:tc>
          <w:tcPr>
            <w:tcW w:w="775"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加快建设制造强国、质量强国、航天强国、交通强国、网络强国、数字中国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2.国家“十四五”规划：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加快5G网络规模化部署，用户普及率提高到56%，推广升级千兆光纤网络</w:t>
            </w:r>
            <w:bookmarkStart w:id="82" w:name="bkReivew1130416"/>
            <w:r>
              <w:rPr>
                <w:rFonts w:hint="eastAsia" w:ascii="Times New Roman" w:hAnsi="Times New Roman" w:eastAsia="仿宋_GB2312"/>
                <w:kern w:val="0"/>
                <w:sz w:val="28"/>
                <w:szCs w:val="28"/>
                <w:lang w:bidi="ar"/>
              </w:rPr>
              <w:t>”</w:t>
            </w:r>
            <w:bookmarkEnd w:id="82"/>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
                <w:kern w:val="0"/>
                <w:sz w:val="28"/>
                <w:szCs w:val="28"/>
                <w:lang w:bidi="ar"/>
              </w:rPr>
            </w:pPr>
          </w:p>
        </w:tc>
        <w:tc>
          <w:tcPr>
            <w:tcW w:w="1374"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通信工程技术、信息通信网络运行维护管理及网络优化、云计算工程技术、信息通信工程勘察与设计、施工与监理、信息通信领域云资源管理、应用和服务等岗位。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1.5G网络规划。</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2.设备安装与配置。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3.数据通信网络维护。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4.光传输网络维护。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5.宽带接入系统维护。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6.5G场景应用。</w:t>
            </w:r>
          </w:p>
        </w:tc>
      </w:tr>
    </w:tbl>
    <w:p>
      <w:pPr>
        <w:widowControl/>
        <w:textAlignment w:val="center"/>
        <w:rPr>
          <w:rFonts w:ascii="Times New Roman" w:hAnsi="Times New Roman"/>
        </w:rPr>
      </w:pPr>
      <w:r>
        <w:rPr>
          <w:rFonts w:ascii="Times New Roman" w:hAnsi="Times New Roman"/>
        </w:rPr>
        <w:br w:type="page"/>
      </w:r>
      <w:bookmarkStart w:id="83" w:name="pindex5200"/>
      <w:bookmarkEnd w:id="83"/>
    </w:p>
    <w:tbl>
      <w:tblPr>
        <w:tblStyle w:val="11"/>
        <w:tblW w:w="47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2"/>
        <w:gridCol w:w="792"/>
        <w:gridCol w:w="1161"/>
        <w:gridCol w:w="1545"/>
        <w:gridCol w:w="4665"/>
        <w:gridCol w:w="2115"/>
        <w:gridCol w:w="3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2"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6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9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2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44"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blHeader/>
          <w:jc w:val="center"/>
        </w:trPr>
        <w:tc>
          <w:tcPr>
            <w:tcW w:w="372" w:type="pct"/>
            <w:vMerge w:val="continue"/>
            <w:vAlign w:val="center"/>
          </w:tcPr>
          <w:p>
            <w:pPr>
              <w:spacing w:line="400" w:lineRule="exact"/>
              <w:jc w:val="center"/>
              <w:rPr>
                <w:rFonts w:ascii="Times New Roman" w:hAnsi="Times New Roman" w:eastAsia="黑体"/>
                <w:color w:val="000000"/>
                <w:sz w:val="28"/>
                <w:szCs w:val="28"/>
              </w:rPr>
            </w:pPr>
          </w:p>
        </w:tc>
        <w:tc>
          <w:tcPr>
            <w:tcW w:w="26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2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57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15"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15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3" w:hRule="atLeast"/>
          <w:jc w:val="center"/>
        </w:trPr>
        <w:tc>
          <w:tcPr>
            <w:tcW w:w="372" w:type="pc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GZ036</w:t>
            </w:r>
          </w:p>
        </w:tc>
        <w:tc>
          <w:tcPr>
            <w:tcW w:w="26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区块链技术应用</w:t>
            </w:r>
          </w:p>
        </w:tc>
        <w:tc>
          <w:tcPr>
            <w:tcW w:w="39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522" w:type="pct"/>
            <w:vAlign w:val="center"/>
          </w:tcPr>
          <w:p>
            <w:pPr>
              <w:spacing w:line="380" w:lineRule="exact"/>
              <w:rPr>
                <w:rFonts w:ascii="Times New Roman" w:hAnsi="Times New Roman" w:eastAsia="仿宋_GB2312"/>
                <w:color w:val="000000"/>
                <w:kern w:val="0"/>
                <w:sz w:val="28"/>
                <w:szCs w:val="28"/>
                <w:lang w:bidi="ar"/>
              </w:rPr>
            </w:pPr>
            <w:r>
              <w:rPr>
                <w:rFonts w:ascii="Times New Roman" w:hAnsi="Times New Roman" w:eastAsia="仿宋_GB2312"/>
                <w:sz w:val="28"/>
                <w:szCs w:val="28"/>
              </w:rPr>
              <w:t>区块链技术应用、计算机应用技术、软件技术、大数据技术应用、云计算技术应用、信息安全技术应用、虚拟现实技术应用、人工智能技术应用、移动应用开发、密码技术应用</w:t>
            </w:r>
          </w:p>
        </w:tc>
        <w:tc>
          <w:tcPr>
            <w:tcW w:w="1577"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w:t>
            </w:r>
            <w:r>
              <w:rPr>
                <w:rFonts w:ascii="Times New Roman" w:hAnsi="Times New Roman" w:eastAsia="仿宋_GB2312"/>
                <w:color w:val="000000"/>
                <w:kern w:val="0"/>
                <w:sz w:val="28"/>
                <w:szCs w:val="28"/>
                <w:lang w:val="zh-CN" w:bidi="ar"/>
              </w:rPr>
              <w:t>区块链系统应用需求分析与方案设计，区块链应用及智能合约设计与开发，区块链系统测试设计、执行与分析，区块链系统部署、维护和监控，基于区块链系统的应用软件前端与后端开发</w:t>
            </w:r>
            <w:r>
              <w:rPr>
                <w:rFonts w:ascii="Times New Roman" w:hAnsi="Times New Roman" w:eastAsia="仿宋_GB2312"/>
                <w:color w:val="000000"/>
                <w:kern w:val="0"/>
                <w:sz w:val="28"/>
                <w:szCs w:val="28"/>
                <w:lang w:bidi="ar"/>
              </w:rPr>
              <w:t>的技术</w:t>
            </w:r>
            <w:r>
              <w:rPr>
                <w:rFonts w:ascii="Times New Roman" w:hAnsi="Times New Roman" w:eastAsia="仿宋_GB2312"/>
                <w:color w:val="000000"/>
                <w:kern w:val="0"/>
                <w:sz w:val="28"/>
                <w:szCs w:val="28"/>
                <w:lang w:val="zh-CN" w:bidi="ar"/>
              </w:rPr>
              <w:t>能力</w:t>
            </w:r>
            <w:r>
              <w:rPr>
                <w:rFonts w:ascii="Times New Roman" w:hAnsi="Times New Roman" w:eastAsia="仿宋_GB2312"/>
                <w:color w:val="000000"/>
                <w:kern w:val="0"/>
                <w:sz w:val="28"/>
                <w:szCs w:val="28"/>
                <w:lang w:bidi="ar"/>
              </w:rPr>
              <w:t>，以及工作效率、安全意识、区块链相关法律法规等职业素养。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1.区块链产品需求分析与方案设计</w:t>
            </w:r>
            <w:r>
              <w:rPr>
                <w:rFonts w:hint="eastAsia"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2.区块链应用及智能合约设计与开发</w:t>
            </w:r>
            <w:r>
              <w:rPr>
                <w:rFonts w:hint="eastAsia"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3.区块链系统测试设计、执行与分析</w:t>
            </w:r>
            <w:r>
              <w:rPr>
                <w:rFonts w:hint="eastAsia"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4.区块链系统部署、维护和监控</w:t>
            </w:r>
            <w:r>
              <w:rPr>
                <w:rFonts w:hint="eastAsia" w:ascii="Times New Roman" w:hAnsi="Times New Roman" w:eastAsia="仿宋_GB2312"/>
                <w:bCs/>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5.计算机软件前端与后端代码编写和调试。</w:t>
            </w:r>
          </w:p>
        </w:tc>
        <w:tc>
          <w:tcPr>
            <w:tcW w:w="715" w:type="pct"/>
          </w:tcPr>
          <w:p>
            <w:pPr>
              <w:widowControl/>
              <w:spacing w:line="400" w:lineRule="exact"/>
              <w:textAlignment w:val="center"/>
              <w:rPr>
                <w:rFonts w:ascii="Times New Roman" w:hAnsi="Times New Roman" w:eastAsia="仿宋_GB2312"/>
                <w:color w:val="000000"/>
                <w:kern w:val="0"/>
                <w:sz w:val="28"/>
                <w:szCs w:val="28"/>
                <w:lang w:val="zh-CN"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color w:val="000000"/>
                <w:kern w:val="0"/>
                <w:sz w:val="28"/>
                <w:szCs w:val="28"/>
                <w:lang w:val="zh-CN" w:bidi="ar"/>
              </w:rPr>
              <w:t>：</w:t>
            </w:r>
            <w:r>
              <w:rPr>
                <w:rFonts w:hint="eastAsia" w:ascii="Times New Roman" w:hAnsi="Times New Roman" w:eastAsia="仿宋_GB2312"/>
                <w:color w:val="000000"/>
                <w:kern w:val="0"/>
                <w:sz w:val="28"/>
                <w:szCs w:val="28"/>
                <w:lang w:val="zh-CN" w:bidi="ar"/>
              </w:rPr>
              <w:t>“</w:t>
            </w:r>
            <w:r>
              <w:rPr>
                <w:rFonts w:ascii="Times New Roman" w:hAnsi="Times New Roman" w:eastAsia="仿宋_GB2312"/>
                <w:color w:val="000000"/>
                <w:kern w:val="0"/>
                <w:sz w:val="28"/>
                <w:szCs w:val="28"/>
                <w:lang w:val="zh-CN" w:bidi="ar"/>
              </w:rPr>
              <w:t>强化国家战略科技力量</w:t>
            </w:r>
            <w:r>
              <w:rPr>
                <w:rFonts w:hint="eastAsia" w:ascii="Times New Roman" w:hAnsi="Times New Roman" w:eastAsia="仿宋_GB2312"/>
                <w:color w:val="000000"/>
                <w:kern w:val="0"/>
                <w:sz w:val="28"/>
                <w:szCs w:val="28"/>
                <w:lang w:val="zh-CN" w:bidi="ar"/>
              </w:rPr>
              <w:t>”“</w:t>
            </w:r>
            <w:r>
              <w:rPr>
                <w:rFonts w:ascii="Times New Roman" w:hAnsi="Times New Roman" w:eastAsia="仿宋_GB2312"/>
                <w:color w:val="000000"/>
                <w:kern w:val="0"/>
                <w:sz w:val="28"/>
                <w:szCs w:val="28"/>
                <w:lang w:val="zh-CN" w:bidi="ar"/>
              </w:rPr>
              <w:t>坚决打赢关键核心技术攻坚战</w:t>
            </w:r>
            <w:r>
              <w:rPr>
                <w:rFonts w:hint="eastAsia" w:ascii="Times New Roman" w:hAnsi="Times New Roman" w:eastAsia="仿宋_GB2312"/>
                <w:color w:val="000000"/>
                <w:kern w:val="0"/>
                <w:sz w:val="28"/>
                <w:szCs w:val="28"/>
                <w:lang w:val="zh-CN"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w:t>
            </w:r>
            <w:r>
              <w:rPr>
                <w:rFonts w:ascii="Times New Roman" w:hAnsi="Times New Roman" w:eastAsia="仿宋_GB2312"/>
                <w:color w:val="000000"/>
                <w:kern w:val="0"/>
                <w:sz w:val="28"/>
                <w:szCs w:val="28"/>
                <w:lang w:val="zh-CN" w:bidi="ar"/>
              </w:rPr>
              <w:t>四五</w:t>
            </w:r>
            <w:r>
              <w:rPr>
                <w:rFonts w:hint="eastAsia" w:ascii="Times New Roman" w:hAnsi="Times New Roman" w:eastAsia="仿宋_GB2312"/>
                <w:color w:val="000000"/>
                <w:kern w:val="0"/>
                <w:sz w:val="28"/>
                <w:szCs w:val="28"/>
                <w:lang w:val="zh-CN" w:bidi="ar"/>
              </w:rPr>
              <w:t>”</w:t>
            </w:r>
            <w:r>
              <w:rPr>
                <w:rFonts w:ascii="Times New Roman" w:hAnsi="Times New Roman" w:eastAsia="仿宋_GB2312"/>
                <w:color w:val="000000"/>
                <w:kern w:val="0"/>
                <w:sz w:val="28"/>
                <w:szCs w:val="28"/>
                <w:lang w:val="zh-CN" w:bidi="ar"/>
              </w:rPr>
              <w:t>规划</w:t>
            </w:r>
            <w:r>
              <w:rPr>
                <w:rFonts w:ascii="Times New Roman" w:hAnsi="Times New Roman" w:eastAsia="仿宋_GB2312"/>
                <w:kern w:val="0"/>
                <w:sz w:val="28"/>
                <w:szCs w:val="28"/>
                <w:lang w:val="zh-CN" w:bidi="ar"/>
              </w:rPr>
              <w:t>：</w:t>
            </w:r>
            <w:r>
              <w:rPr>
                <w:rFonts w:hint="eastAsia" w:ascii="Times New Roman" w:hAnsi="Times New Roman" w:eastAsia="仿宋_GB2312"/>
                <w:kern w:val="0"/>
                <w:sz w:val="28"/>
                <w:szCs w:val="28"/>
                <w:lang w:val="zh-CN" w:bidi="ar"/>
              </w:rPr>
              <w:t>“加快推动数字产业化，培育壮大人工智能、大数据、区块链等新兴数字产业，提升通信设备、核心电子元器件、关键软件等产业水平”</w:t>
            </w:r>
            <w:r>
              <w:rPr>
                <w:rFonts w:hint="eastAsia" w:ascii="Times New Roman" w:hAnsi="Times New Roman" w:eastAsia="仿宋_GB2312"/>
                <w:kern w:val="0"/>
                <w:sz w:val="28"/>
                <w:szCs w:val="28"/>
                <w:lang w:bidi="ar"/>
              </w:rPr>
              <w:t>。</w:t>
            </w:r>
          </w:p>
        </w:tc>
        <w:tc>
          <w:tcPr>
            <w:tcW w:w="1151"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val="zh-CN" w:bidi="ar"/>
              </w:rPr>
            </w:pPr>
            <w:r>
              <w:rPr>
                <w:rFonts w:ascii="Times New Roman" w:hAnsi="Times New Roman" w:eastAsia="仿宋_GB2312"/>
                <w:color w:val="000000"/>
                <w:kern w:val="0"/>
                <w:sz w:val="28"/>
                <w:szCs w:val="28"/>
                <w:lang w:val="zh-CN" w:bidi="ar"/>
              </w:rPr>
              <w:t>区块链应用开发、智能合约开发、区块链测试、区块链运维、区块链运营等岗位。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1.程序应用设计及文档撰写</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2.区块链平台框架搭建</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val="zh-CN" w:bidi="ar"/>
              </w:rPr>
              <w:t>虚拟化及容器技术</w:t>
            </w:r>
            <w:r>
              <w:rPr>
                <w:rFonts w:hint="eastAsia" w:ascii="Times New Roman" w:hAnsi="Times New Roman" w:eastAsia="仿宋_GB2312"/>
                <w:color w:val="000000"/>
                <w:kern w:val="0"/>
                <w:sz w:val="28"/>
                <w:szCs w:val="28"/>
                <w:lang w:val="zh-CN"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val="zh-CN" w:eastAsia="zh-Hans" w:bidi="ar"/>
              </w:rPr>
              <w:t>区块链部署与运维</w:t>
            </w:r>
            <w:r>
              <w:rPr>
                <w:rFonts w:hint="eastAsia" w:ascii="Times New Roman" w:hAnsi="Times New Roman" w:eastAsia="仿宋_GB2312"/>
                <w:color w:val="000000"/>
                <w:kern w:val="0"/>
                <w:sz w:val="28"/>
                <w:szCs w:val="28"/>
                <w:lang w:val="zh-CN" w:eastAsia="zh-Hans"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val="zh-CN" w:bidi="ar"/>
              </w:rPr>
              <w:t>区块链应用设计与开发</w:t>
            </w:r>
            <w:r>
              <w:rPr>
                <w:rFonts w:hint="eastAsia" w:ascii="Times New Roman" w:hAnsi="Times New Roman" w:eastAsia="仿宋_GB2312"/>
                <w:color w:val="000000"/>
                <w:kern w:val="0"/>
                <w:sz w:val="28"/>
                <w:szCs w:val="28"/>
                <w:lang w:val="zh-CN"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w:t>
            </w:r>
            <w:r>
              <w:rPr>
                <w:rFonts w:ascii="Times New Roman" w:hAnsi="Times New Roman" w:eastAsia="仿宋_GB2312"/>
                <w:color w:val="000000"/>
                <w:kern w:val="0"/>
                <w:sz w:val="28"/>
                <w:szCs w:val="28"/>
                <w:lang w:val="zh-CN" w:bidi="ar"/>
              </w:rPr>
              <w:t>智能合约开发</w:t>
            </w:r>
            <w:r>
              <w:rPr>
                <w:rFonts w:hint="eastAsia" w:ascii="Times New Roman" w:hAnsi="Times New Roman" w:eastAsia="仿宋_GB2312"/>
                <w:color w:val="000000"/>
                <w:kern w:val="0"/>
                <w:sz w:val="28"/>
                <w:szCs w:val="28"/>
                <w:lang w:val="zh-CN"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7.区块链综合应用设计开发。</w:t>
            </w:r>
          </w:p>
        </w:tc>
      </w:tr>
    </w:tbl>
    <w:p>
      <w:pPr>
        <w:widowControl/>
        <w:textAlignment w:val="center"/>
        <w:rPr>
          <w:rFonts w:ascii="Times New Roman" w:hAnsi="Times New Roman"/>
        </w:rPr>
      </w:pPr>
    </w:p>
    <w:p>
      <w:pPr>
        <w:widowControl/>
        <w:textAlignment w:val="center"/>
        <w:rPr>
          <w:rFonts w:ascii="Times New Roman" w:hAnsi="Times New Roman"/>
        </w:rPr>
      </w:pPr>
      <w:r>
        <w:rPr>
          <w:rFonts w:ascii="Times New Roman" w:hAnsi="Times New Roman"/>
        </w:rPr>
        <w:br w:type="page"/>
      </w:r>
      <w:bookmarkStart w:id="84" w:name="pindex5244"/>
      <w:bookmarkEnd w:id="84"/>
    </w:p>
    <w:tbl>
      <w:tblPr>
        <w:tblStyle w:val="11"/>
        <w:tblW w:w="47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1"/>
        <w:gridCol w:w="805"/>
        <w:gridCol w:w="1055"/>
        <w:gridCol w:w="1093"/>
        <w:gridCol w:w="4530"/>
        <w:gridCol w:w="2639"/>
        <w:gridCol w:w="3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6"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5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371" w:type="pct"/>
            <w:vMerge w:val="restart"/>
            <w:vAlign w:val="center"/>
          </w:tcPr>
          <w:p>
            <w:pPr>
              <w:rPr>
                <w:rFonts w:ascii="Times New Roman" w:hAnsi="Times New Roman" w:eastAsia="黑体"/>
                <w:sz w:val="28"/>
                <w:szCs w:val="28"/>
              </w:rPr>
            </w:pPr>
            <w:r>
              <w:rPr>
                <w:rFonts w:ascii="Times New Roman" w:hAnsi="Times New Roman" w:eastAsia="黑体"/>
                <w:sz w:val="28"/>
                <w:szCs w:val="28"/>
              </w:rPr>
              <w:t>覆盖专业名称</w:t>
            </w:r>
          </w:p>
        </w:tc>
        <w:tc>
          <w:tcPr>
            <w:tcW w:w="365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6"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5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53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9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21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346"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GZ037</w:t>
            </w:r>
          </w:p>
        </w:tc>
        <w:tc>
          <w:tcPr>
            <w:tcW w:w="27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工业互联网集成应用</w:t>
            </w:r>
          </w:p>
        </w:tc>
        <w:tc>
          <w:tcPr>
            <w:tcW w:w="35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371"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工业软件开发技术、工业互联网技术</w:t>
            </w:r>
          </w:p>
        </w:tc>
        <w:tc>
          <w:tcPr>
            <w:tcW w:w="1538"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网络互联、数据采集、标识解析、数据处理、安全防护等方面的知识；工业网络集成、数据采集与处理、标识解析应用、工业APP开发与应用、安全防护运维等方面的能力；职业道德、团队合作、工匠精神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1.工业互联网网络设备安装调试、系统集成及运行维护。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2.工业互联网数据采集设备安装调试、系统集成及运行维护。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3.工业互联网标识解析设备安装调试、系统集成及服务应用。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4.工业互联网边缘数据预处理、数据可视化展示脚本编写。</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5.工业互联网平台功能配置、服务应用及运行监测。</w:t>
            </w:r>
          </w:p>
        </w:tc>
        <w:tc>
          <w:tcPr>
            <w:tcW w:w="896"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加快建设制造强国、质量强国、航</w:t>
            </w:r>
            <w:r>
              <w:rPr>
                <w:rFonts w:ascii="Times New Roman" w:hAnsi="Times New Roman" w:eastAsia="仿宋"/>
                <w:color w:val="000000"/>
                <w:sz w:val="28"/>
                <w:szCs w:val="28"/>
                <w:shd w:val="clear" w:color="auto" w:fill="FFFFFF"/>
              </w:rPr>
              <w:t>天</w:t>
            </w:r>
            <w:r>
              <w:rPr>
                <w:rFonts w:ascii="Times New Roman" w:hAnsi="Times New Roman" w:eastAsia="仿宋_GB2312"/>
                <w:color w:val="000000"/>
                <w:sz w:val="28"/>
                <w:szCs w:val="28"/>
                <w:shd w:val="clear" w:color="auto" w:fill="FFFFFF"/>
              </w:rPr>
              <w:t>强国、交通强国、网络强国、数字中国</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推动制造业高端化、智能化、绿色化发展</w:t>
            </w:r>
            <w:r>
              <w:rPr>
                <w:rFonts w:hint="eastAsia"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sz w:val="28"/>
                <w:szCs w:val="28"/>
                <w:shd w:val="clear" w:color="auto" w:fill="FFFFFF"/>
                <w:lang w:bidi="ar"/>
              </w:rPr>
              <w:t>“</w:t>
            </w:r>
            <w:r>
              <w:rPr>
                <w:rFonts w:ascii="Times New Roman" w:hAnsi="Times New Roman" w:eastAsia="仿宋_GB2312"/>
                <w:color w:val="000000"/>
                <w:sz w:val="28"/>
                <w:szCs w:val="28"/>
                <w:shd w:val="clear" w:color="auto" w:fill="FFFFFF"/>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积极稳妥发展工业互联网和车联网</w:t>
            </w:r>
            <w:r>
              <w:rPr>
                <w:rFonts w:hint="eastAsia" w:ascii="Times New Roman" w:hAnsi="Times New Roman" w:eastAsia="仿宋_GB2312"/>
                <w:color w:val="000000"/>
                <w:sz w:val="28"/>
                <w:szCs w:val="28"/>
                <w:shd w:val="clear" w:color="auto" w:fill="FFFFFF"/>
                <w:lang w:bidi="ar"/>
              </w:rPr>
              <w:t>”</w:t>
            </w:r>
            <w:r>
              <w:rPr>
                <w:rFonts w:ascii="Times New Roman" w:hAnsi="Times New Roman" w:eastAsia="仿宋_GB2312"/>
                <w:color w:val="000000"/>
                <w:sz w:val="28"/>
                <w:szCs w:val="28"/>
                <w:shd w:val="clear" w:color="auto" w:fill="FFFFFF"/>
              </w:rPr>
              <w:t>。</w:t>
            </w:r>
          </w:p>
        </w:tc>
        <w:tc>
          <w:tcPr>
            <w:tcW w:w="1215"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lang w:bidi="ar"/>
              </w:rPr>
            </w:pPr>
            <w:r>
              <w:rPr>
                <w:rFonts w:ascii="Times New Roman" w:hAnsi="Times New Roman" w:eastAsia="仿宋_GB2312"/>
                <w:color w:val="000000"/>
                <w:sz w:val="28"/>
                <w:szCs w:val="28"/>
                <w:shd w:val="clear" w:color="auto" w:fill="FFFFFF"/>
                <w:lang w:bidi="ar"/>
              </w:rPr>
              <w:t>工业互联网工程技术、计算机网络工程技术、信息系统运行维护工程技术、工业互联网工程实施、工业互联网运行维护、工业互联网应用开发</w:t>
            </w:r>
            <w:r>
              <w:rPr>
                <w:rFonts w:ascii="Times New Roman" w:hAnsi="Times New Roman" w:eastAsia="仿宋_GB2312"/>
                <w:color w:val="000000"/>
                <w:sz w:val="28"/>
                <w:szCs w:val="28"/>
                <w:shd w:val="clear" w:color="auto" w:fill="FFFFFF"/>
              </w:rPr>
              <w:t>等岗位</w:t>
            </w:r>
            <w:r>
              <w:rPr>
                <w:rFonts w:ascii="Times New Roman" w:hAnsi="Times New Roman" w:eastAsia="仿宋_GB2312"/>
                <w:color w:val="000000"/>
                <w:sz w:val="28"/>
                <w:szCs w:val="28"/>
                <w:shd w:val="clear" w:color="auto" w:fill="FFFFFF"/>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1.工业互联网网络设备安装调试。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2.系统集成及运行维护。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3.数据采集设备安装调试及运行维护。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4.标识解析设备安装调试。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5.系统集成及服务应用。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6.工业互联网边缘数据预处理。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7.数据可视化展示脚本编写。</w:t>
            </w:r>
          </w:p>
        </w:tc>
      </w:tr>
    </w:tbl>
    <w:p>
      <w:pPr>
        <w:rPr>
          <w:rFonts w:ascii="Times New Roman" w:hAnsi="Times New Roman" w:eastAsia="方正小标宋_GBK"/>
          <w:sz w:val="44"/>
          <w:szCs w:val="44"/>
          <w:lang w:bidi="ar"/>
        </w:rPr>
      </w:pPr>
      <w:r>
        <w:rPr>
          <w:rFonts w:ascii="Times New Roman" w:hAnsi="Times New Roman"/>
        </w:rPr>
        <w:br w:type="page"/>
      </w:r>
    </w:p>
    <w:tbl>
      <w:tblPr>
        <w:tblStyle w:val="11"/>
        <w:tblW w:w="47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787"/>
        <w:gridCol w:w="1162"/>
        <w:gridCol w:w="1886"/>
        <w:gridCol w:w="3653"/>
        <w:gridCol w:w="2730"/>
        <w:gridCol w:w="3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3"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6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3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32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73"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6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3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3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2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17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2" w:hRule="atLeast"/>
          <w:jc w:val="center"/>
        </w:trPr>
        <w:tc>
          <w:tcPr>
            <w:tcW w:w="373"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GZ038</w:t>
            </w:r>
          </w:p>
        </w:tc>
        <w:tc>
          <w:tcPr>
            <w:tcW w:w="26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物联网应用开发</w:t>
            </w:r>
          </w:p>
        </w:tc>
        <w:tc>
          <w:tcPr>
            <w:tcW w:w="39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637"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物联网技术应用、电子信息技术</w:t>
            </w:r>
          </w:p>
        </w:tc>
        <w:tc>
          <w:tcPr>
            <w:tcW w:w="1235"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主要考查选手传感器应用、网络通信、物联网项目工程实施等方面的知识；物联网生产施工、物联技术服务、系统运维等方面的能力；职业道德、工作态度、人际交往、团队合作、工匠精神等方面的素养。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1.利用通用工具安装调试硬件设备。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2.建立并管理物联网工程的网络环境。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3.部署安装软件系统。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4.配置物联网平台。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5.辅助开发、调试和维护物联网。</w:t>
            </w:r>
          </w:p>
        </w:tc>
        <w:tc>
          <w:tcPr>
            <w:tcW w:w="923"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加快发展物联网，建设高效顺畅的流通体系，降低物流成本</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推动物联网全面发展，打造支持固移融合、宽窄结合的物联接入能力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将物联网感知设施、通信系统等纳入公共基础设施统一规划建设，推进市政公用设施、建筑等物联网应用和智能化改造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70"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物联网安装调试、智能楼宇管理、物联网系统运行与维护等岗位。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1.建立物联网设备与设备、设备与网络的连接。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2.布设、检修、维护信息通信线缆和无线网络，进行网络系统的局部调整设计和组网。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3.安装测试、维护、管理综合布线系统。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4.操作、调试、维护建筑监控系统。</w:t>
            </w:r>
          </w:p>
        </w:tc>
      </w:tr>
    </w:tbl>
    <w:p>
      <w:pPr>
        <w:pStyle w:val="2"/>
        <w:rPr>
          <w:rFonts w:ascii="Times New Roman" w:hAnsi="Times New Roman"/>
        </w:rPr>
      </w:pPr>
    </w:p>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85" w:name="pindex5616"/>
      <w:bookmarkEnd w:id="85"/>
    </w:p>
    <w:p>
      <w:pPr>
        <w:rPr>
          <w:rFonts w:ascii="Times New Roman" w:hAnsi="Times New Roman" w:eastAsia="方正小标宋_GBK"/>
          <w:color w:val="000000"/>
          <w:sz w:val="15"/>
          <w:szCs w:val="15"/>
          <w:lang w:bidi="ar"/>
        </w:rPr>
      </w:pPr>
      <w:bookmarkStart w:id="86" w:name="pindex5671"/>
      <w:bookmarkEnd w:id="86"/>
    </w:p>
    <w:tbl>
      <w:tblPr>
        <w:tblStyle w:val="11"/>
        <w:tblW w:w="14313" w:type="dxa"/>
        <w:jc w:val="center"/>
        <w:tblLayout w:type="fixed"/>
        <w:tblCellMar>
          <w:top w:w="0" w:type="dxa"/>
          <w:left w:w="108" w:type="dxa"/>
          <w:bottom w:w="0" w:type="dxa"/>
          <w:right w:w="108" w:type="dxa"/>
        </w:tblCellMar>
      </w:tblPr>
      <w:tblGrid>
        <w:gridCol w:w="1166"/>
        <w:gridCol w:w="795"/>
        <w:gridCol w:w="860"/>
        <w:gridCol w:w="1005"/>
        <w:gridCol w:w="2685"/>
        <w:gridCol w:w="2220"/>
        <w:gridCol w:w="5582"/>
      </w:tblGrid>
      <w:tr>
        <w:tblPrEx>
          <w:tblCellMar>
            <w:top w:w="0" w:type="dxa"/>
            <w:left w:w="108" w:type="dxa"/>
            <w:bottom w:w="0" w:type="dxa"/>
            <w:right w:w="108" w:type="dxa"/>
          </w:tblCellMar>
        </w:tblPrEx>
        <w:trPr>
          <w:trHeight w:val="555" w:hRule="atLeast"/>
          <w:tblHeader/>
          <w:jc w:val="center"/>
        </w:trPr>
        <w:tc>
          <w:tcPr>
            <w:tcW w:w="1166"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79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86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00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48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555" w:hRule="atLeast"/>
          <w:tblHeader/>
          <w:jc w:val="center"/>
        </w:trPr>
        <w:tc>
          <w:tcPr>
            <w:tcW w:w="1166"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79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86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00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6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558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90" w:hRule="atLeast"/>
          <w:jc w:val="center"/>
        </w:trPr>
        <w:tc>
          <w:tcPr>
            <w:tcW w:w="116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GZ039</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护理技能</w:t>
            </w:r>
          </w:p>
        </w:tc>
        <w:tc>
          <w:tcPr>
            <w:tcW w:w="86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护理类</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护理、助产</w:t>
            </w:r>
          </w:p>
        </w:tc>
        <w:tc>
          <w:tcPr>
            <w:tcW w:w="268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主要考查选手科学文化基础和护理基本知识，熟练运用基本护理技术的能力，有敬佑生命、救死扶伤、甘于奉献、大爱无疆的职业精神和信息素养。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1.基本护理技能。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2.各专科护理技能。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3.急危重症护理技能。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4.健康评估。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5.人文关怀。</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6.护患沟通技巧。</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7.健康教育。</w:t>
            </w:r>
          </w:p>
        </w:tc>
        <w:tc>
          <w:tcPr>
            <w:tcW w:w="2220"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推进健康中国建设，发展壮大医疗卫生队伍，把工作重点放在农村和社区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2.国家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大力培养技术技能人才，提高每千人口拥有注册护士数，为人民提供全方位全生命期健康服务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5582"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临床护理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助产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社区护理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老年护理、预防保健</w:t>
            </w:r>
            <w:r>
              <w:rPr>
                <w:rFonts w:ascii="Times New Roman" w:hAnsi="Times New Roman" w:eastAsia="仿宋_GB2312"/>
                <w:color w:val="000000"/>
                <w:kern w:val="0"/>
                <w:sz w:val="28"/>
                <w:szCs w:val="28"/>
              </w:rPr>
              <w:t>等岗位</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1.对常见病、多发病实施整体护理。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2.与医护人员、护理对象及其家属等进行有效沟通。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3.对常见急危重症患者及孕产妇急危重症进行抢救配合。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4.对个体、家庭、社区等实施健康教育和保健服务。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5.分娩接生、分娩期母儿异常识别。</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6.常见传染病的预防及突发公共卫生事件配合应急处置工作。</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7.护理。</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87" w:name="pindex5716"/>
      <w:bookmarkEnd w:id="87"/>
    </w:p>
    <w:tbl>
      <w:tblPr>
        <w:tblStyle w:val="11"/>
        <w:tblW w:w="14400" w:type="dxa"/>
        <w:jc w:val="center"/>
        <w:tblLayout w:type="fixed"/>
        <w:tblCellMar>
          <w:top w:w="0" w:type="dxa"/>
          <w:left w:w="108" w:type="dxa"/>
          <w:bottom w:w="0" w:type="dxa"/>
          <w:right w:w="108" w:type="dxa"/>
        </w:tblCellMar>
      </w:tblPr>
      <w:tblGrid>
        <w:gridCol w:w="1116"/>
        <w:gridCol w:w="932"/>
        <w:gridCol w:w="1085"/>
        <w:gridCol w:w="990"/>
        <w:gridCol w:w="3470"/>
        <w:gridCol w:w="2380"/>
        <w:gridCol w:w="4427"/>
      </w:tblGrid>
      <w:tr>
        <w:tblPrEx>
          <w:tblCellMar>
            <w:top w:w="0" w:type="dxa"/>
            <w:left w:w="108" w:type="dxa"/>
            <w:bottom w:w="0" w:type="dxa"/>
            <w:right w:w="108" w:type="dxa"/>
          </w:tblCellMar>
        </w:tblPrEx>
        <w:trPr>
          <w:trHeight w:val="555" w:hRule="atLeast"/>
          <w:tblHeader/>
          <w:jc w:val="center"/>
        </w:trPr>
        <w:tc>
          <w:tcPr>
            <w:tcW w:w="1116"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932"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08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99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27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555" w:hRule="atLeast"/>
          <w:tblHeader/>
          <w:jc w:val="center"/>
        </w:trPr>
        <w:tc>
          <w:tcPr>
            <w:tcW w:w="1116"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932"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08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99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47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3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442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90" w:hRule="atLeast"/>
          <w:jc w:val="center"/>
        </w:trPr>
        <w:tc>
          <w:tcPr>
            <w:tcW w:w="111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GZ040</w:t>
            </w:r>
          </w:p>
        </w:tc>
        <w:tc>
          <w:tcPr>
            <w:tcW w:w="93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中药传统技能</w:t>
            </w:r>
          </w:p>
        </w:tc>
        <w:tc>
          <w:tcPr>
            <w:tcW w:w="108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中医药类</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中药学、中药制药、中药材生产与加工</w:t>
            </w:r>
          </w:p>
        </w:tc>
        <w:tc>
          <w:tcPr>
            <w:tcW w:w="3470"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对中药传统知识，中药调剂、炮制等中药相关技术的规范性及基本操作能力，培养具有敬佑生命、救死扶伤、甘于奉献、大爱无疆的职业精神和职业素养。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1.中药性状</w:t>
            </w:r>
            <w:r>
              <w:rPr>
                <w:rFonts w:hint="eastAsia" w:ascii="Times New Roman" w:hAnsi="Times New Roman" w:eastAsia="仿宋_GB2312"/>
                <w:color w:val="000000"/>
                <w:kern w:val="0"/>
                <w:sz w:val="28"/>
                <w:szCs w:val="28"/>
                <w:lang w:bidi="ar"/>
              </w:rPr>
              <w:t>的</w:t>
            </w:r>
            <w:r>
              <w:rPr>
                <w:rFonts w:ascii="Times New Roman" w:hAnsi="Times New Roman" w:eastAsia="仿宋_GB2312"/>
                <w:color w:val="000000"/>
                <w:kern w:val="0"/>
                <w:sz w:val="28"/>
                <w:szCs w:val="28"/>
                <w:lang w:bidi="ar"/>
              </w:rPr>
              <w:t>鉴</w:t>
            </w:r>
            <w:r>
              <w:rPr>
                <w:rFonts w:hint="eastAsia" w:ascii="Times New Roman" w:hAnsi="Times New Roman" w:eastAsia="仿宋_GB2312"/>
                <w:color w:val="000000"/>
                <w:kern w:val="0"/>
                <w:sz w:val="28"/>
                <w:szCs w:val="28"/>
                <w:lang w:bidi="ar"/>
              </w:rPr>
              <w:t>定、</w:t>
            </w:r>
            <w:r>
              <w:rPr>
                <w:rFonts w:ascii="Times New Roman" w:hAnsi="Times New Roman" w:eastAsia="仿宋_GB2312"/>
                <w:color w:val="000000"/>
                <w:kern w:val="0"/>
                <w:sz w:val="28"/>
                <w:szCs w:val="28"/>
                <w:lang w:bidi="ar"/>
              </w:rPr>
              <w:t>中药显微鉴</w:t>
            </w:r>
            <w:r>
              <w:rPr>
                <w:rFonts w:hint="eastAsia" w:ascii="Times New Roman" w:hAnsi="Times New Roman" w:eastAsia="仿宋_GB2312"/>
                <w:color w:val="000000"/>
                <w:kern w:val="0"/>
                <w:sz w:val="28"/>
                <w:szCs w:val="28"/>
                <w:lang w:bidi="ar"/>
              </w:rPr>
              <w:t>定、</w:t>
            </w:r>
            <w:r>
              <w:rPr>
                <w:rFonts w:ascii="Times New Roman" w:hAnsi="Times New Roman" w:eastAsia="仿宋_GB2312"/>
                <w:color w:val="000000"/>
                <w:kern w:val="0"/>
                <w:sz w:val="28"/>
                <w:szCs w:val="28"/>
                <w:lang w:bidi="ar"/>
              </w:rPr>
              <w:t>中药调剂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中药炮制。</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.中药性状和粉末鉴别。</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.中药处方审查及调剂。</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bidi="ar"/>
              </w:rPr>
              <w:t>.中药炮制。</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bidi="ar"/>
              </w:rPr>
              <w:t>.中药药剂（丸散膏丹）操作。</w:t>
            </w:r>
          </w:p>
        </w:tc>
        <w:tc>
          <w:tcPr>
            <w:tcW w:w="2380"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color w:val="000000"/>
                <w:kern w:val="0"/>
                <w:sz w:val="28"/>
                <w:szCs w:val="28"/>
                <w:lang w:bidi="ar"/>
              </w:rPr>
              <w:t>推进健康中国建设；促进中医药传承创新发展、深入实施人才强国战略中大国工匠、高技能人才培养的要求</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rPr>
              <w:t>“</w:t>
            </w:r>
            <w:r>
              <w:rPr>
                <w:rFonts w:ascii="Times New Roman" w:hAnsi="Times New Roman" w:eastAsia="仿宋_GB2312"/>
                <w:kern w:val="0"/>
                <w:sz w:val="28"/>
                <w:szCs w:val="28"/>
                <w:lang w:bidi="ar"/>
              </w:rPr>
              <w:t>十四五</w:t>
            </w:r>
            <w:r>
              <w:rPr>
                <w:rFonts w:hint="eastAsia"/>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建设高质量教育体制探索中国特色学徒制，强化中医药特色人才培养质量，推动中医药传承创新，充分发挥中医药的特色与优势服务百姓健康</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4427"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中药师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中药炮制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药物制剂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药物检验</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医药商品购销</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中药调剂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中药学咨询与服务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中药饮片生产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中药制剂生产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中药质检</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中药购销</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1.调剂与用药指导、炮制加工与制剂生产、医药营销与管理等。</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2.中药调剂、中药学咨询与服务、中药饮片生产、中药制剂生产、中药质检、中药购销等。</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3.中药材及饮片</w:t>
            </w:r>
            <w:r>
              <w:rPr>
                <w:rFonts w:hint="eastAsia" w:ascii="Times New Roman" w:hAnsi="Times New Roman" w:eastAsia="仿宋_GB2312"/>
                <w:color w:val="000000"/>
                <w:kern w:val="0"/>
                <w:sz w:val="28"/>
                <w:szCs w:val="28"/>
                <w:lang w:bidi="ar"/>
              </w:rPr>
              <w:t>性能</w:t>
            </w:r>
            <w:r>
              <w:rPr>
                <w:rFonts w:ascii="Times New Roman" w:hAnsi="Times New Roman" w:eastAsia="仿宋_GB2312"/>
                <w:color w:val="000000"/>
                <w:kern w:val="0"/>
                <w:sz w:val="28"/>
                <w:szCs w:val="28"/>
                <w:lang w:bidi="ar"/>
              </w:rPr>
              <w:t>鉴定。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4.鉴定常用中药材及中药饮片真伪优劣</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bidi="ar"/>
              </w:rPr>
              <w:t>中药饮片的净制、切制、炮炙和其他加工。</w:t>
            </w:r>
          </w:p>
          <w:p>
            <w:pPr>
              <w:widowControl/>
              <w:spacing w:line="400" w:lineRule="exact"/>
              <w:textAlignment w:val="center"/>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6</w:t>
            </w:r>
            <w:r>
              <w:rPr>
                <w:rFonts w:ascii="Times New Roman" w:hAnsi="Times New Roman" w:eastAsia="仿宋_GB2312"/>
                <w:color w:val="000000"/>
                <w:kern w:val="0"/>
                <w:sz w:val="28"/>
                <w:szCs w:val="28"/>
                <w:lang w:bidi="ar"/>
              </w:rPr>
              <w:t>.对中药饮片进行炮制加工、处方审查、中药调剂和药学服务。</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88" w:name="pindex5758"/>
      <w:bookmarkEnd w:id="88"/>
    </w:p>
    <w:tbl>
      <w:tblPr>
        <w:tblStyle w:val="11"/>
        <w:tblW w:w="14276" w:type="dxa"/>
        <w:jc w:val="center"/>
        <w:tblLayout w:type="fixed"/>
        <w:tblCellMar>
          <w:top w:w="0" w:type="dxa"/>
          <w:left w:w="108" w:type="dxa"/>
          <w:bottom w:w="0" w:type="dxa"/>
          <w:right w:w="108" w:type="dxa"/>
        </w:tblCellMar>
      </w:tblPr>
      <w:tblGrid>
        <w:gridCol w:w="1071"/>
        <w:gridCol w:w="853"/>
        <w:gridCol w:w="1134"/>
        <w:gridCol w:w="1480"/>
        <w:gridCol w:w="2987"/>
        <w:gridCol w:w="2172"/>
        <w:gridCol w:w="4579"/>
      </w:tblGrid>
      <w:tr>
        <w:trPr>
          <w:trHeight w:val="395" w:hRule="atLeast"/>
          <w:tblHeader/>
          <w:jc w:val="center"/>
        </w:trPr>
        <w:tc>
          <w:tcPr>
            <w:tcW w:w="1071"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53"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134"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148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73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395" w:hRule="atLeast"/>
          <w:tblHeader/>
          <w:jc w:val="center"/>
        </w:trPr>
        <w:tc>
          <w:tcPr>
            <w:tcW w:w="1071"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853"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8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98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1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45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2810" w:hRule="atLeast"/>
          <w:jc w:val="center"/>
        </w:trPr>
        <w:tc>
          <w:tcPr>
            <w:tcW w:w="107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GZ041</w:t>
            </w:r>
          </w:p>
        </w:tc>
        <w:tc>
          <w:tcPr>
            <w:tcW w:w="85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检验检疫技术</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医学技术类</w:t>
            </w:r>
          </w:p>
        </w:tc>
        <w:tc>
          <w:tcPr>
            <w:tcW w:w="148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医学检验技术、卫生检验与检疫技术</w:t>
            </w:r>
          </w:p>
        </w:tc>
        <w:tc>
          <w:tcPr>
            <w:tcW w:w="2987"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医学检验知识和适应医学检验技术发展趋势的能力，检验检疫技能以及敬佑生命、救死扶伤、甘于奉献、大爱无疆的职业精神和素养。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1.临床基本检验。</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2.生物化学检验。</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3.微生物学检验。</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4.免疫学技术及检验。</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5.血液学检验等。</w:t>
            </w:r>
          </w:p>
        </w:tc>
        <w:tc>
          <w:tcPr>
            <w:tcW w:w="2172"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提高基层防病治病和健康管理能力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rPr>
              <w:t>“</w:t>
            </w:r>
            <w:r>
              <w:rPr>
                <w:rFonts w:ascii="Times New Roman" w:hAnsi="Times New Roman" w:eastAsia="仿宋_GB2312"/>
                <w:kern w:val="0"/>
                <w:sz w:val="28"/>
                <w:szCs w:val="28"/>
                <w:lang w:bidi="ar"/>
              </w:rPr>
              <w:t>十四五</w:t>
            </w:r>
            <w:r>
              <w:rPr>
                <w:rFonts w:hint="eastAsia"/>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ind w:firstLine="560" w:firstLineChars="200"/>
              <w:textAlignment w:val="center"/>
              <w:rPr>
                <w:rFonts w:ascii="Times New Roman" w:hAnsi="Times New Roman" w:eastAsia="仿宋_GB2312"/>
                <w:color w:val="000000"/>
                <w:sz w:val="28"/>
                <w:szCs w:val="28"/>
              </w:rPr>
            </w:pPr>
          </w:p>
        </w:tc>
        <w:tc>
          <w:tcPr>
            <w:tcW w:w="4579"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基层医疗机构</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临床检验</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输血</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病理</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1.采集、处理和保存临床检验标本、开展临床检验标本、输血项目检测、病理标本制作及检验结果初步分析判断、操作常用检验仪器。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2.仪器设备进行常规保养及一般维护。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3.血液、骨髓中常见细胞及临床检验标本中常见病原体形态的辨别和鉴别、分析判断危急值的能力。</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4.与医生、护士及相关人员有效沟通、实验室质量控制及管理、使用信息管理系统。</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89" w:name="pindex5800"/>
      <w:bookmarkEnd w:id="89"/>
    </w:p>
    <w:tbl>
      <w:tblPr>
        <w:tblStyle w:val="11"/>
        <w:tblW w:w="14425" w:type="dxa"/>
        <w:jc w:val="center"/>
        <w:tblLayout w:type="fixed"/>
        <w:tblCellMar>
          <w:top w:w="0" w:type="dxa"/>
          <w:left w:w="108" w:type="dxa"/>
          <w:bottom w:w="0" w:type="dxa"/>
          <w:right w:w="108" w:type="dxa"/>
        </w:tblCellMar>
      </w:tblPr>
      <w:tblGrid>
        <w:gridCol w:w="1220"/>
        <w:gridCol w:w="853"/>
        <w:gridCol w:w="1134"/>
        <w:gridCol w:w="1461"/>
        <w:gridCol w:w="3926"/>
        <w:gridCol w:w="1965"/>
        <w:gridCol w:w="3866"/>
      </w:tblGrid>
      <w:tr>
        <w:trPr>
          <w:trHeight w:val="835" w:hRule="atLeast"/>
          <w:tblHeader/>
          <w:jc w:val="center"/>
        </w:trPr>
        <w:tc>
          <w:tcPr>
            <w:tcW w:w="122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53"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134"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1461"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75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35" w:hRule="atLeast"/>
          <w:tblHeader/>
          <w:jc w:val="center"/>
        </w:trPr>
        <w:tc>
          <w:tcPr>
            <w:tcW w:w="122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853"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61"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92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196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386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549" w:hRule="atLeast"/>
          <w:jc w:val="center"/>
        </w:trPr>
        <w:tc>
          <w:tcPr>
            <w:tcW w:w="122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GZ042</w:t>
            </w:r>
          </w:p>
        </w:tc>
        <w:tc>
          <w:tcPr>
            <w:tcW w:w="85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康复治疗技术</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康复治疗类</w:t>
            </w:r>
          </w:p>
        </w:tc>
        <w:tc>
          <w:tcPr>
            <w:tcW w:w="146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康复治疗技术、康复辅助器具技术、言语听觉康复技术</w:t>
            </w:r>
          </w:p>
        </w:tc>
        <w:tc>
          <w:tcPr>
            <w:tcW w:w="3926"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对康复评估及各种康复治疗技术的规范性及综合运用技能，掌握扎实的科学文化基础和基础医学、康复医学的基础理论知识，具有敬佑生命、救死扶伤、甘于奉献、大爱无疆的职业精神和素养。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1.通过创设情景对典型病例进行康复评估。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2.运动功能障碍评估和训练。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3.日常生活评定和治疗。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4.语言功能障碍评估和治疗。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5.临床常见损伤的评定和综合康复治疗。</w:t>
            </w:r>
          </w:p>
        </w:tc>
        <w:tc>
          <w:tcPr>
            <w:tcW w:w="196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加快发展健康、养老等相关产业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ind w:firstLine="560" w:firstLineChars="200"/>
              <w:textAlignment w:val="center"/>
              <w:rPr>
                <w:rFonts w:ascii="Times New Roman" w:hAnsi="Times New Roman" w:eastAsia="仿宋_GB2312"/>
                <w:color w:val="000000"/>
                <w:sz w:val="28"/>
                <w:szCs w:val="28"/>
              </w:rPr>
            </w:pPr>
          </w:p>
        </w:tc>
        <w:tc>
          <w:tcPr>
            <w:tcW w:w="3866"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物理治疗</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作业治疗</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言语治疗</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1.对典型常见疾病和功能障碍进行评估并制定康复计划。</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2.开展训练关节活动、心肺功能等运动治疗；</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相关仪器设备操作与维护的技术。</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3.失语症、吞咽障碍患者等评估和功能训练。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w:t>
            </w:r>
            <w:r>
              <w:rPr>
                <w:rFonts w:hint="eastAsia" w:ascii="Times New Roman" w:hAnsi="Times New Roman" w:eastAsia="仿宋_GB2312"/>
                <w:color w:val="000000"/>
                <w:kern w:val="0"/>
                <w:sz w:val="28"/>
                <w:szCs w:val="28"/>
                <w:lang w:bidi="ar"/>
              </w:rPr>
              <w:t>正确运用作业治疗技术和推拿、灸法、传统功法等</w:t>
            </w:r>
            <w:r>
              <w:rPr>
                <w:rFonts w:ascii="Times New Roman" w:hAnsi="Times New Roman" w:eastAsia="仿宋_GB2312"/>
                <w:color w:val="000000"/>
                <w:kern w:val="0"/>
                <w:sz w:val="28"/>
                <w:szCs w:val="28"/>
                <w:lang w:bidi="ar"/>
              </w:rPr>
              <w:t>中医康复</w:t>
            </w:r>
            <w:r>
              <w:rPr>
                <w:rFonts w:hint="eastAsia" w:ascii="Times New Roman" w:hAnsi="Times New Roman" w:eastAsia="仿宋_GB2312"/>
                <w:color w:val="000000"/>
                <w:kern w:val="0"/>
                <w:sz w:val="28"/>
                <w:szCs w:val="28"/>
                <w:lang w:bidi="ar"/>
              </w:rPr>
              <w:t>技术</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5.针对性康复评定和综合康复治疗。</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90" w:name="pindex5843"/>
      <w:bookmarkEnd w:id="90"/>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882"/>
        <w:gridCol w:w="1341"/>
        <w:gridCol w:w="1856"/>
        <w:gridCol w:w="3195"/>
        <w:gridCol w:w="2850"/>
        <w:gridCol w:w="3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1041" w:type="dxa"/>
            <w:vMerge w:val="restart"/>
            <w:vAlign w:val="center"/>
          </w:tcPr>
          <w:p>
            <w:pPr>
              <w:spacing w:line="400" w:lineRule="exact"/>
              <w:jc w:val="center"/>
              <w:textAlignment w:val="center"/>
              <w:rPr>
                <w:rFonts w:hint="eastAsia" w:ascii="Times New Roman" w:hAnsi="Times New Roman" w:eastAsia="黑体"/>
                <w:sz w:val="28"/>
                <w:szCs w:val="28"/>
                <w:lang w:eastAsia="zh-CN"/>
              </w:rPr>
            </w:pPr>
            <w:bookmarkStart w:id="91" w:name="pindex6136"/>
            <w:bookmarkEnd w:id="91"/>
            <w:r>
              <w:rPr>
                <w:rFonts w:hint="eastAsia" w:ascii="Times New Roman" w:hAnsi="Times New Roman" w:eastAsia="黑体"/>
                <w:sz w:val="28"/>
                <w:szCs w:val="28"/>
                <w:lang w:eastAsia="zh-CN"/>
              </w:rPr>
              <w:t>赛项编号</w:t>
            </w:r>
          </w:p>
        </w:tc>
        <w:tc>
          <w:tcPr>
            <w:tcW w:w="882"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1341"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856"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9554" w:type="dxa"/>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blHeader/>
          <w:jc w:val="center"/>
        </w:trPr>
        <w:tc>
          <w:tcPr>
            <w:tcW w:w="1041" w:type="dxa"/>
            <w:vMerge w:val="continue"/>
            <w:vAlign w:val="center"/>
          </w:tcPr>
          <w:p>
            <w:pPr>
              <w:spacing w:line="400" w:lineRule="exact"/>
              <w:jc w:val="center"/>
              <w:textAlignment w:val="center"/>
              <w:rPr>
                <w:rFonts w:ascii="Times New Roman" w:hAnsi="Times New Roman" w:eastAsia="黑体"/>
                <w:color w:val="000000"/>
                <w:sz w:val="28"/>
                <w:szCs w:val="28"/>
              </w:rPr>
            </w:pPr>
          </w:p>
        </w:tc>
        <w:tc>
          <w:tcPr>
            <w:tcW w:w="882"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341"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856"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195"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2850"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3509" w:type="dxa"/>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1041" w:type="dxa"/>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GZ043</w:t>
            </w:r>
          </w:p>
        </w:tc>
        <w:tc>
          <w:tcPr>
            <w:tcW w:w="882" w:type="dxa"/>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业财税融合大数据应用</w:t>
            </w:r>
          </w:p>
        </w:tc>
        <w:tc>
          <w:tcPr>
            <w:tcW w:w="1341"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财务会计类</w:t>
            </w:r>
          </w:p>
        </w:tc>
        <w:tc>
          <w:tcPr>
            <w:tcW w:w="1856" w:type="dxa"/>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大数据与会计、大数据与财务管理、大数据与审计、会计信息管理</w:t>
            </w:r>
          </w:p>
        </w:tc>
        <w:tc>
          <w:tcPr>
            <w:tcW w:w="3195" w:type="dxa"/>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在业财税融合数字化场景应用中的业务和财务知识，</w:t>
            </w:r>
            <w:r>
              <w:rPr>
                <w:rFonts w:hint="eastAsia" w:ascii="Times New Roman" w:hAnsi="Times New Roman" w:eastAsia="仿宋_GB2312"/>
                <w:color w:val="000000"/>
                <w:kern w:val="0"/>
                <w:sz w:val="28"/>
                <w:szCs w:val="28"/>
                <w:lang w:bidi="ar"/>
              </w:rPr>
              <w:t>在智能模式下进行财税处理、大数据采集与分析、财税机器人开发设计、商务流程自动化开发与应用等能力，以及规范</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高效、创新</w:t>
            </w:r>
            <w:r>
              <w:rPr>
                <w:rFonts w:ascii="Times New Roman" w:hAnsi="Times New Roman" w:eastAsia="仿宋_GB2312"/>
                <w:color w:val="000000"/>
                <w:kern w:val="0"/>
                <w:sz w:val="28"/>
                <w:szCs w:val="28"/>
                <w:lang w:bidi="ar"/>
              </w:rPr>
              <w:t>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hint="eastAsia" w:ascii="Times New Roman" w:hAnsi="Times New Roman" w:eastAsia="仿宋_GB2312" w:cs="Times New Roman"/>
                <w:color w:val="000000"/>
                <w:kern w:val="0"/>
                <w:sz w:val="28"/>
                <w:szCs w:val="28"/>
                <w:lang w:bidi="ar"/>
              </w:rPr>
            </w:pPr>
            <w:r>
              <w:rPr>
                <w:rFonts w:hint="eastAsia" w:ascii="Times New Roman" w:hAnsi="Times New Roman" w:eastAsia="仿宋_GB2312" w:cs="Times New Roman"/>
                <w:color w:val="000000"/>
                <w:kern w:val="0"/>
                <w:sz w:val="28"/>
                <w:szCs w:val="28"/>
                <w:lang w:bidi="ar"/>
              </w:rPr>
              <w:t>1.运用大数据工具完成筹资、投资、采购、生产、销售、分配业财税融合全流程价值管理任务。</w:t>
            </w:r>
          </w:p>
          <w:p>
            <w:pPr>
              <w:widowControl/>
              <w:spacing w:line="400" w:lineRule="exact"/>
              <w:rPr>
                <w:rFonts w:hint="eastAsia" w:ascii="Times New Roman" w:hAnsi="Times New Roman" w:eastAsia="仿宋_GB2312" w:cs="Times New Roman"/>
                <w:color w:val="000000"/>
                <w:kern w:val="0"/>
                <w:sz w:val="28"/>
                <w:szCs w:val="28"/>
                <w:lang w:bidi="ar"/>
              </w:rPr>
            </w:pPr>
            <w:r>
              <w:rPr>
                <w:rFonts w:hint="eastAsia" w:ascii="Times New Roman" w:hAnsi="Times New Roman" w:eastAsia="仿宋_GB2312" w:cs="Times New Roman"/>
                <w:color w:val="000000"/>
                <w:kern w:val="0"/>
                <w:sz w:val="28"/>
                <w:szCs w:val="28"/>
                <w:lang w:bidi="ar"/>
              </w:rPr>
              <w:t>2.以业务流、数据流、核算流、知识流“四流融合”财务治理为主线，通过场景调度，完成业财数据的分析、数据消费、数据治理等，为企业目标预算和过程管理提供数据源及决策依据。</w:t>
            </w:r>
          </w:p>
          <w:p>
            <w:pPr>
              <w:widowControl/>
              <w:spacing w:line="400" w:lineRule="exact"/>
              <w:rPr>
                <w:rFonts w:ascii="Times New Roman" w:hAnsi="Times New Roman" w:eastAsia="仿宋_GB2312"/>
                <w:color w:val="000000"/>
                <w:kern w:val="0"/>
                <w:sz w:val="28"/>
                <w:szCs w:val="28"/>
                <w:lang w:bidi="ar"/>
              </w:rPr>
            </w:pPr>
            <w:r>
              <w:rPr>
                <w:rFonts w:hint="eastAsia" w:ascii="Times New Roman" w:hAnsi="Times New Roman" w:eastAsia="仿宋_GB2312" w:cs="Times New Roman"/>
                <w:color w:val="000000"/>
                <w:kern w:val="0"/>
                <w:sz w:val="28"/>
                <w:szCs w:val="28"/>
                <w:lang w:bidi="ar"/>
              </w:rPr>
              <w:t>3.利用流程自动化工具设计开发RPA财务机器人，运用智能化工具解决业务和财税管理服务、审计等方面问题。</w:t>
            </w:r>
          </w:p>
        </w:tc>
        <w:tc>
          <w:tcPr>
            <w:tcW w:w="2850" w:type="dxa"/>
            <w:vMerge w:val="restart"/>
          </w:tcPr>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实施科教兴国战略，强化现代化建设人才支撑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推进教育数字化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建设现代化产业体系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2.工信部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推动大数据产业高质量发展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促进数据‘高价值’转化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pPr>
            <w:r>
              <w:rPr>
                <w:rFonts w:ascii="Times New Roman" w:hAnsi="Times New Roman" w:eastAsia="仿宋_GB2312"/>
                <w:color w:val="000000"/>
                <w:kern w:val="0"/>
                <w:sz w:val="28"/>
                <w:szCs w:val="28"/>
                <w:lang w:bidi="ar"/>
              </w:rPr>
              <w:t>3.财政部</w:t>
            </w:r>
            <w:r>
              <w:rPr>
                <w:rFonts w:hint="eastAsia" w:ascii="Times New Roman" w:hAnsi="Times New Roman" w:eastAsia="仿宋_GB2312"/>
                <w:color w:val="000000"/>
                <w:kern w:val="0"/>
                <w:sz w:val="28"/>
                <w:szCs w:val="28"/>
                <w:lang w:bidi="ar"/>
              </w:rPr>
              <w:t>“十四五”规划</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加快会计强国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变革融合、提质增效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“加快会计审计数字化转型步伐”“会计职能实现从传统的算账、记账、核账、报账向价值管理、资本运营、战略决策辅助等职能持续转型升级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lang w:bidi="ar"/>
              </w:rPr>
            </w:pPr>
          </w:p>
        </w:tc>
        <w:tc>
          <w:tcPr>
            <w:tcW w:w="3509" w:type="dxa"/>
            <w:vMerge w:val="restart"/>
          </w:tcPr>
          <w:p>
            <w:pPr>
              <w:widowControl/>
              <w:spacing w:line="400" w:lineRule="exact"/>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jc w:val="lef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业财资金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采购会计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营销会计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成本管控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财务管理等岗位。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业务运营、场景调度、资源配置、数据分析、财务治理、税务筹划等</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解决业务和财税管理服务、审计等方面问题，完成指定任务</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hint="eastAsia" w:ascii="Times New Roman" w:hAnsi="Times New Roman" w:eastAsia="仿宋_GB2312"/>
                <w:color w:val="000000"/>
                <w:kern w:val="0"/>
                <w:sz w:val="28"/>
                <w:szCs w:val="28"/>
                <w:lang w:bidi="ar"/>
              </w:rPr>
              <w:t>RPA财务机器人的设计与开发</w:t>
            </w:r>
            <w:r>
              <w:rPr>
                <w:rFonts w:ascii="Times New Roman" w:hAnsi="Times New Roman" w:eastAsia="仿宋_GB2312"/>
                <w:color w:val="000000"/>
                <w:kern w:val="0"/>
                <w:sz w:val="28"/>
                <w:szCs w:val="28"/>
                <w:lang w:bidi="ar"/>
              </w:rPr>
              <w:t>。</w:t>
            </w:r>
          </w:p>
          <w:p>
            <w:pPr>
              <w:spacing w:line="400" w:lineRule="exact"/>
            </w:pPr>
            <w:r>
              <w:rPr>
                <w:rFonts w:ascii="Times New Roman" w:hAnsi="Times New Roman" w:eastAsia="仿宋_GB2312"/>
                <w:color w:val="000000"/>
                <w:kern w:val="0"/>
                <w:sz w:val="28"/>
                <w:szCs w:val="28"/>
                <w:lang w:bidi="ar"/>
              </w:rPr>
              <w:t>4.</w:t>
            </w:r>
            <w:r>
              <w:rPr>
                <w:rFonts w:hint="eastAsia" w:ascii="Times New Roman" w:hAnsi="Times New Roman" w:eastAsia="仿宋_GB2312"/>
                <w:color w:val="000000"/>
                <w:kern w:val="0"/>
                <w:sz w:val="28"/>
                <w:szCs w:val="28"/>
                <w:lang w:bidi="ar"/>
              </w:rPr>
              <w:t>大数据税务预警、风险管理和税务优化</w:t>
            </w:r>
            <w:r>
              <w:rPr>
                <w:rFonts w:ascii="Times New Roman" w:hAnsi="Times New Roman" w:eastAsia="仿宋_GB2312"/>
                <w:color w:val="000000"/>
                <w:kern w:val="0"/>
                <w:sz w:val="28"/>
                <w:szCs w:val="28"/>
                <w:lang w:bidi="ar"/>
              </w:rPr>
              <w:t>。</w:t>
            </w:r>
          </w:p>
          <w:p>
            <w:pPr>
              <w:spacing w:line="400" w:lineRule="exact"/>
            </w:pPr>
          </w:p>
          <w:p>
            <w:pPr>
              <w:spacing w:line="400" w:lineRule="exact"/>
            </w:pPr>
          </w:p>
          <w:p>
            <w:pPr>
              <w:spacing w:line="400" w:lineRule="exact"/>
            </w:pPr>
          </w:p>
          <w:p>
            <w:pPr>
              <w:widowControl/>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财政税务类</w:t>
            </w:r>
          </w:p>
        </w:tc>
        <w:tc>
          <w:tcPr>
            <w:tcW w:w="1856" w:type="dxa"/>
            <w:tcBorders>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财税大数据应用、政府采购管理</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金融类</w:t>
            </w:r>
          </w:p>
        </w:tc>
        <w:tc>
          <w:tcPr>
            <w:tcW w:w="1856" w:type="dxa"/>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国际金融、信用管理</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经济贸易类</w:t>
            </w:r>
          </w:p>
        </w:tc>
        <w:tc>
          <w:tcPr>
            <w:tcW w:w="1856" w:type="dxa"/>
            <w:tcBorders>
              <w:top w:val="single" w:color="auto" w:sz="4" w:space="0"/>
              <w:bottom w:val="single" w:color="auto" w:sz="4" w:space="0"/>
            </w:tcBorders>
          </w:tcPr>
          <w:p>
            <w:pPr>
              <w:spacing w:line="400" w:lineRule="exact"/>
              <w:rPr>
                <w:rFonts w:ascii="Times New Roman" w:hAnsi="Times New Roman" w:eastAsia="仿宋_GB2312"/>
                <w:color w:val="000000"/>
                <w:kern w:val="0"/>
                <w:sz w:val="24"/>
                <w:lang w:bidi="ar"/>
              </w:rPr>
            </w:pPr>
            <w:r>
              <w:rPr>
                <w:rFonts w:ascii="Times New Roman" w:hAnsi="Times New Roman" w:eastAsia="仿宋_GB2312"/>
                <w:color w:val="000000"/>
                <w:kern w:val="0"/>
                <w:sz w:val="28"/>
                <w:szCs w:val="28"/>
                <w:lang w:bidi="ar"/>
              </w:rPr>
              <w:t>国际经济与贸易、服务外包</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工商管理类</w:t>
            </w:r>
          </w:p>
        </w:tc>
        <w:tc>
          <w:tcPr>
            <w:tcW w:w="1856" w:type="dxa"/>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市场营销、工商企业管理、中小企业创业与经营、连锁经营与管理</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电子商务类</w:t>
            </w:r>
          </w:p>
        </w:tc>
        <w:tc>
          <w:tcPr>
            <w:tcW w:w="1856" w:type="dxa"/>
            <w:tcBorders>
              <w:top w:val="single" w:color="auto" w:sz="4" w:space="0"/>
              <w:bottom w:val="single" w:color="auto" w:sz="4" w:space="0"/>
            </w:tcBorders>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电子商务、商务数据分析与应用</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1041"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2"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341" w:type="dxa"/>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物流类</w:t>
            </w:r>
          </w:p>
        </w:tc>
        <w:tc>
          <w:tcPr>
            <w:tcW w:w="1856" w:type="dxa"/>
            <w:tcBorders>
              <w:top w:val="single" w:color="auto" w:sz="4" w:space="0"/>
            </w:tcBorders>
            <w:vAlign w:val="center"/>
          </w:tcPr>
          <w:p>
            <w:pPr>
              <w:spacing w:line="400" w:lineRule="exact"/>
              <w:jc w:val="both"/>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现代物流管理、采购与供应管理</w:t>
            </w:r>
          </w:p>
        </w:tc>
        <w:tc>
          <w:tcPr>
            <w:tcW w:w="3195"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850"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509" w:type="dxa"/>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color w:val="000000"/>
        </w:rPr>
      </w:pPr>
    </w:p>
    <w:p>
      <w:pPr>
        <w:pStyle w:val="2"/>
        <w:sectPr>
          <w:footerReference r:id="rId3" w:type="default"/>
          <w:pgSz w:w="16838" w:h="11906" w:orient="landscape"/>
          <w:pgMar w:top="720" w:right="720" w:bottom="720" w:left="720" w:header="851" w:footer="992" w:gutter="0"/>
          <w:cols w:space="720" w:num="1"/>
          <w:docGrid w:type="lines" w:linePitch="312" w:charSpace="0"/>
        </w:sectPr>
      </w:pPr>
      <w:bookmarkStart w:id="92" w:name="pindex6383"/>
      <w:bookmarkEnd w:id="92"/>
    </w:p>
    <w:tbl>
      <w:tblPr>
        <w:tblStyle w:val="11"/>
        <w:tblpPr w:leftFromText="180" w:rightFromText="180" w:vertAnchor="text" w:tblpXSpec="center" w:tblpY="1"/>
        <w:tblOverlap w:val="never"/>
        <w:tblW w:w="46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60"/>
        <w:gridCol w:w="1043"/>
        <w:gridCol w:w="1093"/>
        <w:gridCol w:w="2843"/>
        <w:gridCol w:w="3043"/>
        <w:gridCol w:w="4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297" w:type="pct"/>
            <w:vMerge w:val="restart"/>
            <w:tcMar>
              <w:left w:w="28" w:type="dxa"/>
              <w:right w:w="28" w:type="dxa"/>
            </w:tcMar>
            <w:vAlign w:val="center"/>
          </w:tcPr>
          <w:p>
            <w:pPr>
              <w:spacing w:line="400" w:lineRule="exact"/>
              <w:jc w:val="center"/>
              <w:rPr>
                <w:rFonts w:hint="eastAsia" w:ascii="Times New Roman" w:hAnsi="Times New Roman" w:eastAsia="方正小标宋_GBK"/>
                <w:color w:val="000000"/>
                <w:sz w:val="44"/>
                <w:szCs w:val="44"/>
                <w:lang w:eastAsia="zh-CN" w:bidi="ar"/>
              </w:rPr>
            </w:pPr>
            <w:r>
              <w:rPr>
                <w:rFonts w:hint="eastAsia" w:ascii="Times New Roman" w:hAnsi="Times New Roman" w:eastAsia="黑体"/>
                <w:color w:val="000000"/>
                <w:sz w:val="28"/>
                <w:szCs w:val="28"/>
                <w:lang w:eastAsia="zh-CN"/>
              </w:rPr>
              <w:t>赛项编号</w:t>
            </w:r>
          </w:p>
        </w:tc>
        <w:tc>
          <w:tcPr>
            <w:tcW w:w="301" w:type="pct"/>
            <w:vMerge w:val="restart"/>
            <w:tcMar>
              <w:left w:w="28" w:type="dxa"/>
              <w:right w:w="28" w:type="dxa"/>
            </w:tcMar>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65" w:type="pct"/>
            <w:vMerge w:val="restart"/>
            <w:tcMar>
              <w:left w:w="28" w:type="dxa"/>
              <w:right w:w="28" w:type="dxa"/>
            </w:tcMar>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382" w:type="pct"/>
            <w:vMerge w:val="restart"/>
            <w:tcMar>
              <w:left w:w="28" w:type="dxa"/>
              <w:right w:w="28" w:type="dxa"/>
            </w:tcMar>
            <w:vAlign w:val="center"/>
          </w:tcPr>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覆盖专业名称</w:t>
            </w:r>
          </w:p>
        </w:tc>
        <w:tc>
          <w:tcPr>
            <w:tcW w:w="3652" w:type="pct"/>
            <w:gridSpan w:val="3"/>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tblHeader/>
          <w:jc w:val="center"/>
        </w:trPr>
        <w:tc>
          <w:tcPr>
            <w:tcW w:w="297" w:type="pct"/>
            <w:vMerge w:val="continue"/>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p>
        </w:tc>
        <w:tc>
          <w:tcPr>
            <w:tcW w:w="301" w:type="pct"/>
            <w:vMerge w:val="continue"/>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p>
        </w:tc>
        <w:tc>
          <w:tcPr>
            <w:tcW w:w="365" w:type="pct"/>
            <w:vMerge w:val="continue"/>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p>
        </w:tc>
        <w:tc>
          <w:tcPr>
            <w:tcW w:w="382" w:type="pct"/>
            <w:vMerge w:val="continue"/>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p>
        </w:tc>
        <w:tc>
          <w:tcPr>
            <w:tcW w:w="994" w:type="pct"/>
            <w:tcMar>
              <w:left w:w="28" w:type="dxa"/>
              <w:right w:w="28" w:type="dxa"/>
            </w:tcMar>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064" w:type="pct"/>
            <w:tcMar>
              <w:left w:w="28" w:type="dxa"/>
              <w:right w:w="28" w:type="dxa"/>
            </w:tcMar>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592" w:type="pct"/>
            <w:tcMar>
              <w:left w:w="28" w:type="dxa"/>
              <w:right w:w="28" w:type="dxa"/>
            </w:tcMar>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 w:hRule="atLeast"/>
          <w:tblHeader/>
          <w:jc w:val="center"/>
        </w:trPr>
        <w:tc>
          <w:tcPr>
            <w:tcW w:w="297" w:type="pct"/>
            <w:tcMar>
              <w:left w:w="28" w:type="dxa"/>
              <w:right w:w="28" w:type="dxa"/>
            </w:tcMar>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GZ044</w:t>
            </w:r>
          </w:p>
        </w:tc>
        <w:tc>
          <w:tcPr>
            <w:tcW w:w="301" w:type="pct"/>
            <w:tcMar>
              <w:left w:w="28" w:type="dxa"/>
              <w:right w:w="28" w:type="dxa"/>
            </w:tcMar>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智慧金融</w:t>
            </w:r>
          </w:p>
        </w:tc>
        <w:tc>
          <w:tcPr>
            <w:tcW w:w="365" w:type="pct"/>
            <w:tcMar>
              <w:left w:w="28" w:type="dxa"/>
              <w:right w:w="28" w:type="dxa"/>
            </w:tcMar>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金融类</w:t>
            </w:r>
          </w:p>
        </w:tc>
        <w:tc>
          <w:tcPr>
            <w:tcW w:w="382" w:type="pct"/>
            <w:tcMar>
              <w:left w:w="28" w:type="dxa"/>
              <w:right w:w="28" w:type="dxa"/>
            </w:tcMar>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金融服务与管理、金融科技应用、保险实务、信用管理、财富管理、证券实务、国际金融、农村金融</w:t>
            </w:r>
          </w:p>
        </w:tc>
        <w:tc>
          <w:tcPr>
            <w:tcW w:w="994" w:type="pct"/>
            <w:tcMar>
              <w:left w:w="28" w:type="dxa"/>
              <w:right w:w="28" w:type="dxa"/>
            </w:tcMar>
          </w:tcPr>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主要考查选手大数据、人工智能等信息技术的应用和经济金融专业知识，数字货币、普惠金融、绿色金融等智慧金融背景下银行、证券、保险等金融业务处理技能，</w:t>
            </w:r>
            <w:r>
              <w:rPr>
                <w:rFonts w:hint="eastAsia" w:ascii="Times New Roman" w:hAnsi="Times New Roman" w:eastAsia="仿宋_GB2312"/>
                <w:color w:val="000000"/>
                <w:kern w:val="0"/>
                <w:sz w:val="28"/>
                <w:szCs w:val="28"/>
                <w:lang w:bidi="ar"/>
              </w:rPr>
              <w:t>以及</w:t>
            </w:r>
            <w:r>
              <w:rPr>
                <w:rFonts w:ascii="Times New Roman" w:hAnsi="Times New Roman" w:eastAsia="仿宋_GB2312"/>
                <w:color w:val="000000"/>
                <w:kern w:val="0"/>
                <w:sz w:val="28"/>
                <w:szCs w:val="28"/>
                <w:lang w:bidi="ar"/>
              </w:rPr>
              <w:t>诚信、合规、创新等金融职业素养。</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bCs/>
                <w:color w:val="000000"/>
                <w:kern w:val="0"/>
                <w:sz w:val="28"/>
                <w:szCs w:val="28"/>
                <w:lang w:bidi="ar"/>
              </w:rPr>
              <w:t>1.金融职业素养。</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2.金融业务处理。</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lang w:bidi="ar"/>
              </w:rPr>
              <w:t>3.金融风险管理。</w:t>
            </w:r>
          </w:p>
        </w:tc>
        <w:tc>
          <w:tcPr>
            <w:tcW w:w="1064" w:type="pct"/>
            <w:tcMar>
              <w:left w:w="28" w:type="dxa"/>
              <w:right w:w="28" w:type="dxa"/>
            </w:tcMa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要深化金融体制改革，加快发展数字经济，要加强和完善现代金融监管，强化金融稳定保障体系，要求金融支持实体经济、服务乡村振兴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要健全金融机构公司治理，稳妥发展金融科技，强化监管科技运用和金融创新风险评估，要大力发展绿色金融，增强金融普惠性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592" w:type="pct"/>
            <w:tcMar>
              <w:left w:w="28" w:type="dxa"/>
              <w:right w:w="28" w:type="dxa"/>
            </w:tcMar>
          </w:tcPr>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银行服务岗位、证券期货服务岗位、保险服务岗位、金融科技等岗位。</w:t>
            </w:r>
          </w:p>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1.金融产品营销。数据采集清洗、客户画像、营销方案设计与实施。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2.综合柜员业务处理。办理储蓄、贷款、中间业务。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3.大数据征信。采集信用信息、数据分析处理、形成信用报告。</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4.信贷业务处理。信贷业务贷前、贷中和贷后管理。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5.证券投资。证券产品分析与交易。</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6.智能投顾。利用大数据分析、智能化算法等工具，进行投资者分析, 提供个性化、自动化的理财服务。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7.保险业务综合处理。客户咨询、报案处理及智能投保、核保。</w:t>
            </w:r>
          </w:p>
        </w:tc>
      </w:tr>
    </w:tbl>
    <w:p>
      <w:pPr>
        <w:spacing w:line="400" w:lineRule="exact"/>
        <w:rPr>
          <w:rFonts w:ascii="Times New Roman" w:hAnsi="Times New Roman" w:eastAsia="方正小标宋_GBK"/>
          <w:color w:val="000000"/>
          <w:sz w:val="44"/>
          <w:szCs w:val="44"/>
          <w:lang w:bidi="ar"/>
        </w:rPr>
      </w:pPr>
    </w:p>
    <w:p>
      <w:pPr>
        <w:pStyle w:val="2"/>
        <w:rPr>
          <w:rFonts w:ascii="Times New Roman" w:hAnsi="Times New Roman" w:eastAsia="方正小标宋_GBK"/>
          <w:color w:val="000000"/>
          <w:sz w:val="44"/>
          <w:szCs w:val="44"/>
          <w:lang w:bidi="ar"/>
        </w:rPr>
      </w:pPr>
      <w:bookmarkStart w:id="93" w:name="pindex6426"/>
      <w:bookmarkEnd w:id="93"/>
    </w:p>
    <w:p>
      <w:pPr>
        <w:spacing w:line="400" w:lineRule="exact"/>
        <w:jc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sz w:val="28"/>
          <w:szCs w:val="28"/>
          <w:lang w:eastAsia="zh-CN"/>
        </w:rPr>
        <w:br w:type="page"/>
      </w:r>
    </w:p>
    <w:tbl>
      <w:tblPr>
        <w:tblStyle w:val="11"/>
        <w:tblW w:w="46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26"/>
        <w:gridCol w:w="1055"/>
        <w:gridCol w:w="1078"/>
        <w:gridCol w:w="3460"/>
        <w:gridCol w:w="3264"/>
        <w:gridCol w:w="3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349"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86"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65"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373"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w:t>
            </w:r>
          </w:p>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625"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49"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6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73"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197"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29"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29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349"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GZ045</w:t>
            </w:r>
          </w:p>
        </w:tc>
        <w:tc>
          <w:tcPr>
            <w:tcW w:w="286"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互联网+国际经济与贸易</w:t>
            </w:r>
          </w:p>
        </w:tc>
        <w:tc>
          <w:tcPr>
            <w:tcW w:w="365"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373"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国际经济与贸易</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lang w:bidi="ar"/>
              </w:rPr>
              <w:t>服务外包</w:t>
            </w:r>
          </w:p>
        </w:tc>
        <w:tc>
          <w:tcPr>
            <w:tcW w:w="1197"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主要考查选手掌握外贸接单、制单、跟单业务操作的能力。</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跨境平台的产品展示、营销推广、进出口价格核算、成本控制、贸易磋商和合同签订。</w:t>
            </w:r>
          </w:p>
          <w:p>
            <w:pPr>
              <w:widowControl/>
              <w:spacing w:line="400" w:lineRule="exact"/>
              <w:textAlignment w:val="center"/>
              <w:rPr>
                <w:rFonts w:eastAsia="仿宋_GB2312"/>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数据挖掘及分析，开展商品开发及采购、营销推广、价格核算、国际物流管理、财务管理等运营活动。</w:t>
            </w:r>
          </w:p>
        </w:tc>
        <w:tc>
          <w:tcPr>
            <w:tcW w:w="1129"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推动加工贸易转型升级，加快发展跨境电商等新模式</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rPr>
            </w:pPr>
          </w:p>
        </w:tc>
        <w:tc>
          <w:tcPr>
            <w:tcW w:w="1297"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国际商务、电子商务、互联网营销</w:t>
            </w:r>
            <w:r>
              <w:rPr>
                <w:rFonts w:hint="eastAsia" w:ascii="Times New Roman" w:hAnsi="Times New Roman" w:eastAsia="仿宋_GB2312"/>
                <w:color w:val="000000"/>
                <w:kern w:val="0"/>
                <w:sz w:val="28"/>
                <w:szCs w:val="28"/>
              </w:rPr>
              <w:t>、对接</w:t>
            </w:r>
            <w:r>
              <w:rPr>
                <w:rFonts w:ascii="Times New Roman" w:hAnsi="Times New Roman" w:eastAsia="仿宋_GB2312"/>
                <w:color w:val="000000"/>
                <w:kern w:val="0"/>
                <w:sz w:val="28"/>
                <w:szCs w:val="28"/>
              </w:rPr>
              <w:t>外贸业务，外贸单证、外贸跟单、跨境电商B2B运营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跨境电商B2B营销等岗位群。</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1.外贸B2C数据挖掘分析</w:t>
            </w:r>
            <w:r>
              <w:rPr>
                <w:rFonts w:hint="eastAsia" w:ascii="Times New Roman" w:hAnsi="Times New Roman" w:eastAsia="仿宋_GB2312"/>
                <w:color w:val="000000"/>
                <w:kern w:val="0"/>
                <w:sz w:val="28"/>
                <w:szCs w:val="28"/>
              </w:rPr>
              <w:t>与决策</w:t>
            </w:r>
            <w:r>
              <w:rPr>
                <w:rFonts w:ascii="Times New Roman" w:hAnsi="Times New Roman" w:eastAsia="仿宋_GB2312"/>
                <w:color w:val="000000"/>
                <w:kern w:val="0"/>
                <w:sz w:val="28"/>
                <w:szCs w:val="28"/>
              </w:rPr>
              <w:t>。</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2.跨境电商运营管理，</w:t>
            </w:r>
            <w:r>
              <w:rPr>
                <w:rFonts w:hint="eastAsia" w:ascii="Times New Roman" w:hAnsi="Times New Roman" w:eastAsia="仿宋_GB2312"/>
                <w:color w:val="000000"/>
                <w:kern w:val="0"/>
                <w:sz w:val="28"/>
                <w:szCs w:val="28"/>
              </w:rPr>
              <w:t>运用</w:t>
            </w:r>
            <w:r>
              <w:rPr>
                <w:rFonts w:ascii="Times New Roman" w:hAnsi="Times New Roman" w:eastAsia="仿宋_GB2312"/>
                <w:color w:val="000000"/>
                <w:kern w:val="0"/>
                <w:sz w:val="28"/>
                <w:szCs w:val="28"/>
              </w:rPr>
              <w:t>国际贸易、国际结算</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国际商法、外贸英语等知识，</w:t>
            </w:r>
            <w:r>
              <w:rPr>
                <w:rFonts w:hint="eastAsia" w:ascii="Times New Roman" w:hAnsi="Times New Roman" w:eastAsia="仿宋_GB2312"/>
                <w:color w:val="000000"/>
                <w:kern w:val="0"/>
                <w:sz w:val="28"/>
                <w:szCs w:val="28"/>
              </w:rPr>
              <w:t>进行</w:t>
            </w:r>
            <w:r>
              <w:rPr>
                <w:rFonts w:ascii="Times New Roman" w:hAnsi="Times New Roman" w:eastAsia="仿宋_GB2312"/>
                <w:color w:val="000000"/>
                <w:kern w:val="0"/>
                <w:sz w:val="28"/>
                <w:szCs w:val="28"/>
              </w:rPr>
              <w:t>外贸接单、制单、跟单业务操作。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349" w:type="pct"/>
            <w:vMerge w:val="continue"/>
            <w:vAlign w:val="center"/>
          </w:tcPr>
          <w:p>
            <w:pPr>
              <w:widowControl/>
              <w:spacing w:line="400" w:lineRule="exact"/>
              <w:jc w:val="center"/>
            </w:pPr>
          </w:p>
        </w:tc>
        <w:tc>
          <w:tcPr>
            <w:tcW w:w="286" w:type="pct"/>
            <w:vMerge w:val="continue"/>
            <w:vAlign w:val="center"/>
          </w:tcPr>
          <w:p>
            <w:pPr>
              <w:widowControl/>
              <w:spacing w:line="400" w:lineRule="exact"/>
              <w:jc w:val="center"/>
            </w:pPr>
          </w:p>
        </w:tc>
        <w:tc>
          <w:tcPr>
            <w:tcW w:w="365"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373"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跨境电子商务</w:t>
            </w:r>
            <w:r>
              <w:rPr>
                <w:rFonts w:hint="eastAsia" w:ascii="Times New Roman" w:hAnsi="Times New Roman" w:eastAsia="仿宋_GB2312"/>
                <w:color w:val="000000"/>
                <w:kern w:val="0"/>
                <w:sz w:val="28"/>
                <w:szCs w:val="28"/>
              </w:rPr>
              <w:t>、电子商务、</w:t>
            </w:r>
            <w:r>
              <w:rPr>
                <w:rFonts w:ascii="Times New Roman" w:hAnsi="Times New Roman" w:eastAsia="仿宋_GB2312"/>
                <w:color w:val="000000"/>
                <w:kern w:val="0"/>
                <w:sz w:val="28"/>
                <w:szCs w:val="28"/>
                <w:lang w:bidi="ar"/>
              </w:rPr>
              <w:t>商务数据分析与应用</w:t>
            </w:r>
          </w:p>
        </w:tc>
        <w:tc>
          <w:tcPr>
            <w:tcW w:w="1197" w:type="pct"/>
            <w:vMerge w:val="continue"/>
          </w:tcPr>
          <w:p>
            <w:pPr>
              <w:widowControl/>
              <w:spacing w:line="400" w:lineRule="exact"/>
              <w:jc w:val="center"/>
              <w:rPr>
                <w:rFonts w:ascii="Times New Roman" w:hAnsi="Times New Roman" w:eastAsia="仿宋_GB2312"/>
                <w:color w:val="000000"/>
                <w:kern w:val="0"/>
                <w:sz w:val="28"/>
                <w:szCs w:val="28"/>
              </w:rPr>
            </w:pPr>
          </w:p>
        </w:tc>
        <w:tc>
          <w:tcPr>
            <w:tcW w:w="1129" w:type="pct"/>
            <w:vMerge w:val="continue"/>
          </w:tcPr>
          <w:p>
            <w:pPr>
              <w:widowControl/>
              <w:spacing w:line="400" w:lineRule="exact"/>
              <w:jc w:val="center"/>
              <w:rPr>
                <w:rFonts w:ascii="Times New Roman" w:hAnsi="Times New Roman" w:eastAsia="仿宋_GB2312"/>
                <w:color w:val="000000"/>
                <w:kern w:val="0"/>
                <w:sz w:val="28"/>
                <w:szCs w:val="28"/>
              </w:rPr>
            </w:pPr>
          </w:p>
        </w:tc>
        <w:tc>
          <w:tcPr>
            <w:tcW w:w="1297" w:type="pct"/>
            <w:vMerge w:val="continue"/>
          </w:tcPr>
          <w:p>
            <w:pPr>
              <w:widowControl/>
              <w:spacing w:line="400" w:lineRule="exact"/>
              <w:jc w:val="center"/>
              <w:rPr>
                <w:rFonts w:ascii="Times New Roman" w:hAnsi="Times New Roman" w:eastAsia="仿宋_GB2312"/>
                <w:color w:val="000000"/>
                <w:kern w:val="0"/>
                <w:sz w:val="28"/>
                <w:szCs w:val="28"/>
              </w:rPr>
            </w:pPr>
          </w:p>
        </w:tc>
      </w:tr>
    </w:tbl>
    <w:p>
      <w:pPr>
        <w:pStyle w:val="2"/>
        <w:rPr>
          <w:rFonts w:ascii="Times New Roman" w:hAnsi="Times New Roman" w:eastAsia="方正小标宋_GBK"/>
          <w:color w:val="000000"/>
          <w:sz w:val="44"/>
          <w:szCs w:val="44"/>
          <w:lang w:bidi="ar"/>
        </w:rPr>
        <w:sectPr>
          <w:pgSz w:w="16838" w:h="11906" w:orient="landscape"/>
          <w:pgMar w:top="680" w:right="680" w:bottom="680" w:left="680" w:header="851" w:footer="992" w:gutter="0"/>
          <w:cols w:space="720" w:num="1"/>
          <w:docGrid w:type="lines" w:linePitch="312" w:charSpace="0"/>
        </w:sectPr>
      </w:pPr>
      <w:bookmarkStart w:id="94" w:name="pindex6474"/>
      <w:bookmarkEnd w:id="94"/>
    </w:p>
    <w:tbl>
      <w:tblPr>
        <w:tblStyle w:val="11"/>
        <w:tblW w:w="45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835"/>
        <w:gridCol w:w="1049"/>
        <w:gridCol w:w="1075"/>
        <w:gridCol w:w="3663"/>
        <w:gridCol w:w="353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91"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65"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374"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w:t>
            </w:r>
          </w:p>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610"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6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7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275"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230"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10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4" w:hRule="atLeast"/>
          <w:jc w:val="center"/>
        </w:trPr>
        <w:tc>
          <w:tcPr>
            <w:tcW w:w="357" w:type="pc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GZ046</w:t>
            </w:r>
          </w:p>
        </w:tc>
        <w:tc>
          <w:tcPr>
            <w:tcW w:w="291"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市场营销</w:t>
            </w:r>
          </w:p>
        </w:tc>
        <w:tc>
          <w:tcPr>
            <w:tcW w:w="365"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374"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市场营销、工商企业管理、连锁经营与管理、商务管理、中小企业创业与经营</w:t>
            </w:r>
          </w:p>
        </w:tc>
        <w:tc>
          <w:tcPr>
            <w:tcW w:w="1275"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的营销思维和方法实践应用能力，市场研究、策划、销售推广等营销岗位技能，以及诚信守法、创新开拓、团队合作、沟通表达等职业素养。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1.调研与数据分析。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2.用户画像与市场定位。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3.产品设计与开发。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4.市场推广与控制。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5.客户满意度管理。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6.经营核算与成本控制。</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lang w:bidi="ar"/>
              </w:rPr>
              <w:t>7</w:t>
            </w:r>
            <w:r>
              <w:rPr>
                <w:rFonts w:ascii="Times New Roman" w:hAnsi="Times New Roman" w:eastAsia="仿宋_GB2312"/>
                <w:color w:val="000000"/>
                <w:kern w:val="0"/>
                <w:sz w:val="28"/>
                <w:szCs w:val="28"/>
                <w:lang w:bidi="ar"/>
              </w:rPr>
              <w:t>.数据分析、新媒体营销等新技术应用。</w:t>
            </w:r>
          </w:p>
        </w:tc>
        <w:tc>
          <w:tcPr>
            <w:tcW w:w="1230"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坚持以推动高质量发展为主题，把实施扩大内需战略同深化供给侧结构性改革有机结合起来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构建优质高效的服务业新体系，推现代服务业同先进制造业、现代农业深度融合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加快发展现代服务业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增强消费对经济发展的基础性作用，顺应消费升级趋势，提升传统消费，培育新型消费</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促进国内国际双循环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05"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市场营销</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客户服务管理、互联网营销、品牌</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市场策划、推广主管、销售业务、客户服务等岗位。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1.市场分析。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2.制定数字营销策略。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3.撰写策划方案。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4.线上线下销售管理。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5.新媒体营销。</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6.客户服务管理。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7.品牌建设。</w:t>
            </w:r>
          </w:p>
          <w:p>
            <w:pPr>
              <w:widowControl/>
              <w:spacing w:line="400" w:lineRule="exact"/>
              <w:textAlignment w:val="center"/>
              <w:rPr>
                <w:rFonts w:ascii="Times New Roman" w:hAnsi="Times New Roman" w:eastAsia="仿宋_GB2312"/>
                <w:color w:val="000000"/>
                <w:kern w:val="0"/>
                <w:sz w:val="28"/>
                <w:szCs w:val="28"/>
              </w:rPr>
            </w:pPr>
          </w:p>
        </w:tc>
      </w:tr>
    </w:tbl>
    <w:p>
      <w:pPr>
        <w:spacing w:line="400" w:lineRule="exact"/>
        <w:jc w:val="cente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bookmarkStart w:id="95" w:name="pindex6524"/>
      <w:bookmarkEnd w:id="95"/>
    </w:p>
    <w:tbl>
      <w:tblPr>
        <w:tblStyle w:val="11"/>
        <w:tblW w:w="45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819"/>
        <w:gridCol w:w="896"/>
        <w:gridCol w:w="1405"/>
        <w:gridCol w:w="3119"/>
        <w:gridCol w:w="3283"/>
        <w:gridCol w:w="3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85"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12"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489" w:type="pct"/>
            <w:vMerge w:val="restart"/>
            <w:vAlign w:val="center"/>
          </w:tcPr>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覆盖专业名称</w:t>
            </w:r>
          </w:p>
        </w:tc>
        <w:tc>
          <w:tcPr>
            <w:tcW w:w="3554"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12"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89"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86"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43"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32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7"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GZ047</w:t>
            </w:r>
          </w:p>
        </w:tc>
        <w:tc>
          <w:tcPr>
            <w:tcW w:w="285"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w:t>
            </w:r>
          </w:p>
        </w:tc>
        <w:tc>
          <w:tcPr>
            <w:tcW w:w="312"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489"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国际经济与贸易、国际贸易、电子商务</w:t>
            </w:r>
          </w:p>
        </w:tc>
        <w:tc>
          <w:tcPr>
            <w:tcW w:w="1086"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rPr>
                <w:rFonts w:ascii="Times New Roman" w:hAnsi="Times New Roman" w:eastAsia="仿宋_GB2312"/>
                <w:dstrike/>
                <w:color w:val="000000"/>
                <w:kern w:val="0"/>
                <w:sz w:val="28"/>
                <w:szCs w:val="28"/>
              </w:rPr>
            </w:pPr>
            <w:r>
              <w:rPr>
                <w:rFonts w:ascii="Times New Roman" w:hAnsi="Times New Roman" w:eastAsia="仿宋_GB2312"/>
                <w:color w:val="000000"/>
                <w:kern w:val="0"/>
                <w:sz w:val="28"/>
                <w:szCs w:val="28"/>
                <w:lang w:bidi="ar"/>
              </w:rPr>
              <w:t>要求选手掌握电商运营、互联网销售、客服管理、供应链管理、数据采集与分析、电子商务法律法规等知识，良好的沟通表达能力，团队合作精神。</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1.网店营销与运营推广。</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2.互联网产品规划与开发。</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3.网店视觉方案设计。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4.短视频制作与运营。</w:t>
            </w:r>
          </w:p>
        </w:tc>
        <w:tc>
          <w:tcPr>
            <w:tcW w:w="1143" w:type="pct"/>
            <w:vMerge w:val="restart"/>
          </w:tcPr>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加快发展数字经济，促进数字经济和实体经济深度融合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推动货物贸易优化升级，创新服务贸易发展机制，发展数字贸易，加快建设贸易强国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b/>
                <w:bCs/>
                <w:color w:val="000000"/>
                <w:kern w:val="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鼓励商贸流通业态与模式创新，推进数字化智能化改造和跨界融合，线上线下全渠道满足消费需求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培育新型消费，发展信息消费、数字消费</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325"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互联网营销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平台运营</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全渠道营销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品牌</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商务策划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互联网产品开发</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智能客服</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视觉营销设计</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商业摄影</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短视频剪辑与制作等岗位。</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1.制定营销目标和方案。</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2.行业分析、竞争对手分析、市场容量分析、店铺经营分析、财务分析等。</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3.网店装修设计、产品图像处理等。</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4.产品短视频剪辑与制作。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blHeader/>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85"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312"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489"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跨境电子商务、移动商务、网络营销与直播电商、农村电子商务、商务数据分析与应用</w:t>
            </w:r>
          </w:p>
        </w:tc>
        <w:tc>
          <w:tcPr>
            <w:tcW w:w="1086"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3"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325"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spacing w:line="400" w:lineRule="exact"/>
        <w:rPr>
          <w:rFonts w:ascii="Times New Roman" w:hAnsi="Times New Roman" w:eastAsia="方正小标宋_GBK"/>
          <w:color w:val="000000"/>
          <w:sz w:val="13"/>
          <w:szCs w:val="13"/>
          <w:lang w:bidi="ar"/>
        </w:rPr>
      </w:pPr>
      <w:r>
        <w:rPr>
          <w:rFonts w:ascii="Times New Roman" w:hAnsi="Times New Roman" w:eastAsia="方正小标宋_GBK"/>
          <w:color w:val="000000"/>
          <w:sz w:val="44"/>
          <w:szCs w:val="44"/>
          <w:lang w:bidi="ar"/>
        </w:rPr>
        <w:br w:type="page"/>
      </w:r>
      <w:bookmarkStart w:id="96" w:name="pindex6572"/>
      <w:bookmarkEnd w:id="96"/>
    </w:p>
    <w:tbl>
      <w:tblPr>
        <w:tblStyle w:val="11"/>
        <w:tblW w:w="4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34"/>
        <w:gridCol w:w="1046"/>
        <w:gridCol w:w="2093"/>
        <w:gridCol w:w="2892"/>
        <w:gridCol w:w="3501"/>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90"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64"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728"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257"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6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728"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06"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218"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03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w:t>
            </w:r>
          </w:p>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7"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GZ048</w:t>
            </w:r>
          </w:p>
        </w:tc>
        <w:tc>
          <w:tcPr>
            <w:tcW w:w="290"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智慧物流</w:t>
            </w:r>
          </w:p>
        </w:tc>
        <w:tc>
          <w:tcPr>
            <w:tcW w:w="3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728"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工商企业管理、连锁经营与管理、中小企业创业与经营</w:t>
            </w:r>
          </w:p>
        </w:tc>
        <w:tc>
          <w:tcPr>
            <w:tcW w:w="1006"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rPr>
              <w:t>考查选手对仓储、运输、装卸、配送等知识，运用智慧物流管理系统和设施设备完成物流作业的技能，保障流通、降本增效、绿色安全的职业素养。</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lang w:bidi="ar"/>
              </w:rPr>
              <w:t>1.</w:t>
            </w:r>
            <w:r>
              <w:rPr>
                <w:rFonts w:ascii="Times New Roman" w:hAnsi="Times New Roman" w:eastAsia="仿宋_GB2312"/>
                <w:color w:val="000000"/>
                <w:kern w:val="0"/>
                <w:sz w:val="28"/>
                <w:szCs w:val="28"/>
              </w:rPr>
              <w:t>物流职业素养与职业技能。</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2.智慧物流作业方案设计与实操。</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lang w:bidi="ar"/>
              </w:rPr>
              <w:t>3.仓库布局设计。</w:t>
            </w:r>
          </w:p>
        </w:tc>
        <w:tc>
          <w:tcPr>
            <w:tcW w:w="1218" w:type="pct"/>
            <w:vMerge w:val="restart"/>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建设高效顺畅的流通体系，降低物流成本。加快发展方式绿色转型，加快交通运输结构调整优化，推进交通领域清洁低碳转型。推动现代服务业同先进制造业、现代农业深度融合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2.国家</w:t>
            </w:r>
            <w:r>
              <w:rPr>
                <w:rFonts w:hint="eastAsia" w:ascii="Times New Roman" w:hAnsi="Times New Roman" w:eastAsia="仿宋_GB2312"/>
                <w:color w:val="000000"/>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深化流通体制改革，畅通商品服务流通渠道，提升流通效率，降低全社会交易成本；建设现代物流体系，加快发展冷链物流，完善国家物流枢纽、骨干冷链物流基地设施条件，发展高铁快运等铁路快捷货运产品，提升国际海运竞争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032"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物流项目运营、物流销售、物流数据分析、物流工程管理等岗位。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1.物流成本管理与控制。</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2.物流仓储与配送方案设计。</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3.智慧物流管理信息系统的应用。</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4.智慧物流设施设备操作。</w:t>
            </w:r>
          </w:p>
          <w:p>
            <w:r>
              <w:rPr>
                <w:rFonts w:ascii="Times New Roman" w:hAnsi="Times New Roman" w:eastAsia="仿宋_GB2312"/>
                <w:bCs/>
                <w:color w:val="000000"/>
                <w:kern w:val="0"/>
                <w:sz w:val="28"/>
                <w:szCs w:val="28"/>
                <w:lang w:bidi="ar"/>
              </w:rPr>
              <w:t>5.仓库布局设计。</w:t>
            </w:r>
          </w:p>
          <w:p>
            <w:pPr>
              <w:widowControl/>
              <w:spacing w:line="400" w:lineRule="exact"/>
              <w:textAlignment w:val="center"/>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3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物流类</w:t>
            </w:r>
          </w:p>
        </w:tc>
        <w:tc>
          <w:tcPr>
            <w:tcW w:w="728"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物流工程技术、现代物流管理、航空物流管理、铁路物流管理、冷链物流技术与管理、港口物流管理、工程物流管理、采购与供应管理、智能物流技术、供应链运营</w:t>
            </w:r>
          </w:p>
        </w:tc>
        <w:tc>
          <w:tcPr>
            <w:tcW w:w="1006"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218"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032"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spacing w:line="400" w:lineRule="exact"/>
        <w:rPr>
          <w:rFonts w:ascii="Times New Roman" w:hAnsi="Times New Roman" w:eastAsia="方正小标宋_GBK"/>
          <w:color w:val="000000"/>
          <w:sz w:val="13"/>
          <w:szCs w:val="13"/>
          <w:lang w:bidi="ar"/>
        </w:rPr>
      </w:pPr>
    </w:p>
    <w:p>
      <w:pPr>
        <w:spacing w:line="400" w:lineRule="exact"/>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97" w:name="pindex6623"/>
      <w:bookmarkEnd w:id="97"/>
    </w:p>
    <w:tbl>
      <w:tblPr>
        <w:tblStyle w:val="11"/>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815"/>
        <w:gridCol w:w="1183"/>
        <w:gridCol w:w="1461"/>
        <w:gridCol w:w="4307"/>
        <w:gridCol w:w="235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84"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12"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509"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436"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12"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509"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500"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820"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对接国家战略和产业情况</w:t>
            </w:r>
          </w:p>
        </w:tc>
        <w:tc>
          <w:tcPr>
            <w:tcW w:w="111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5" w:hRule="atLeast"/>
          <w:jc w:val="center"/>
        </w:trPr>
        <w:tc>
          <w:tcPr>
            <w:tcW w:w="357"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GZ049</w:t>
            </w:r>
          </w:p>
        </w:tc>
        <w:tc>
          <w:tcPr>
            <w:tcW w:w="284"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会计实务</w:t>
            </w:r>
          </w:p>
        </w:tc>
        <w:tc>
          <w:tcPr>
            <w:tcW w:w="412"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财政税务类</w:t>
            </w:r>
          </w:p>
        </w:tc>
        <w:tc>
          <w:tcPr>
            <w:tcW w:w="509"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财税大数据应用、资产评估与管理</w:t>
            </w:r>
          </w:p>
        </w:tc>
        <w:tc>
          <w:tcPr>
            <w:tcW w:w="1500" w:type="pct"/>
            <w:vMerge w:val="restart"/>
            <w:vAlign w:val="top"/>
          </w:tcPr>
          <w:p>
            <w:pPr>
              <w:widowControl/>
              <w:spacing w:line="400" w:lineRule="exact"/>
              <w:jc w:val="both"/>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主要考查选手在信息化和数字化的环境下，对会计核心业务进行处理，并融合数字化职业判断与素养要求</w:t>
            </w:r>
            <w:r>
              <w:rPr>
                <w:rFonts w:hint="eastAsia" w:ascii="Times New Roman" w:hAnsi="Times New Roman" w:eastAsia="仿宋_GB2312"/>
                <w:color w:val="000000"/>
                <w:kern w:val="0"/>
                <w:sz w:val="28"/>
                <w:szCs w:val="28"/>
              </w:rPr>
              <w:t>的技能</w:t>
            </w:r>
            <w:r>
              <w:rPr>
                <w:rFonts w:ascii="Times New Roman" w:hAnsi="Times New Roman" w:eastAsia="仿宋_GB2312"/>
                <w:color w:val="000000"/>
                <w:kern w:val="0"/>
                <w:sz w:val="28"/>
                <w:szCs w:val="28"/>
              </w:rPr>
              <w:t>。</w:t>
            </w:r>
          </w:p>
          <w:p>
            <w:pPr>
              <w:widowControl/>
              <w:spacing w:line="400" w:lineRule="exact"/>
              <w:jc w:val="both"/>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1.业财信息化业务处理。主要包括在企业会计信息系统中完成业财一体化设计、业财融合业务处理、管理会计业务处理；在企业财务共享系统中完成业、财、税、资共享业务处理。</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2.财务数字化业务处理。主要包括在企业财务数字化系统中完成财务大数据的采集、处理、挖掘、可视化与分析，辅助企业核心财务业务决策；结合财务业务场景完成财务RPA机器人的设计、开发与自动化执行。</w:t>
            </w:r>
          </w:p>
        </w:tc>
        <w:tc>
          <w:tcPr>
            <w:tcW w:w="820" w:type="pct"/>
            <w:vMerge w:val="restart"/>
            <w:vAlign w:val="top"/>
          </w:tcPr>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构建优质高效的服务业新体系，推动现代服务业同先进制造业、现代农业深度融合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2.《会计改革与发展“十四五”规划纲要》：“积极推动会计工作数字化转型。研究信息化新技术应用于会计基础工作、管理会计实践、财务会计工作和单位财务会计信息系统建设”。</w:t>
            </w:r>
          </w:p>
          <w:p>
            <w:pPr>
              <w:widowControl/>
              <w:spacing w:line="400" w:lineRule="exact"/>
              <w:jc w:val="both"/>
              <w:rPr>
                <w:rFonts w:ascii="Times New Roman" w:hAnsi="Times New Roman" w:eastAsia="仿宋_GB2312"/>
                <w:color w:val="000000"/>
                <w:kern w:val="0"/>
                <w:sz w:val="28"/>
                <w:szCs w:val="28"/>
              </w:rPr>
            </w:pPr>
          </w:p>
        </w:tc>
        <w:tc>
          <w:tcPr>
            <w:tcW w:w="1115" w:type="pct"/>
            <w:vMerge w:val="restart"/>
            <w:vAlign w:val="top"/>
          </w:tcPr>
          <w:p>
            <w:pPr>
              <w:widowControl/>
              <w:spacing w:line="400" w:lineRule="exact"/>
              <w:jc w:val="both"/>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财务数字化应用、管理会计、财务大数据分析、财务共享运营等岗位。</w:t>
            </w:r>
          </w:p>
          <w:p>
            <w:pPr>
              <w:widowControl/>
              <w:spacing w:line="400" w:lineRule="exact"/>
              <w:jc w:val="both"/>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1.会计信息系统业财一体基础档案设计维护与期初数据对账。</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2.采购与应付共享、销售与应收共享业务处理。</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3.期末结账与会计报表编制。</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4.智能成本分析与企业经营数据分析。</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5.企业业务合规性判断及真假账套数据识别。</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6.智能RPA机器人设置。</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7.数据采集与数据挖掘模型设计。</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8.投资项目决策、企业偿债能力、盈利能力、发展能力可视化模板设计。</w:t>
            </w:r>
          </w:p>
          <w:p>
            <w:pPr>
              <w:spacing w:line="400" w:lineRule="exact"/>
              <w:jc w:val="both"/>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9.纳税筹划及大数据税务风险管控。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84"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12"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财务会计类</w:t>
            </w:r>
          </w:p>
        </w:tc>
        <w:tc>
          <w:tcPr>
            <w:tcW w:w="509"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大数据与财务管理、大数据与会计、大数据与审计、会计信息管理</w:t>
            </w:r>
          </w:p>
        </w:tc>
        <w:tc>
          <w:tcPr>
            <w:tcW w:w="1500" w:type="pct"/>
            <w:vMerge w:val="continue"/>
            <w:vAlign w:val="top"/>
          </w:tcPr>
          <w:p>
            <w:pPr>
              <w:widowControl/>
              <w:spacing w:line="400" w:lineRule="exact"/>
              <w:ind w:firstLine="560" w:firstLineChars="200"/>
              <w:jc w:val="both"/>
              <w:rPr>
                <w:rFonts w:ascii="Times New Roman" w:hAnsi="Times New Roman" w:eastAsia="仿宋_GB2312"/>
                <w:color w:val="000000"/>
                <w:kern w:val="0"/>
                <w:sz w:val="28"/>
                <w:szCs w:val="28"/>
              </w:rPr>
            </w:pPr>
          </w:p>
        </w:tc>
        <w:tc>
          <w:tcPr>
            <w:tcW w:w="820" w:type="pct"/>
            <w:vMerge w:val="continue"/>
            <w:vAlign w:val="top"/>
          </w:tcPr>
          <w:p>
            <w:pPr>
              <w:widowControl/>
              <w:spacing w:line="400" w:lineRule="exact"/>
              <w:jc w:val="both"/>
              <w:rPr>
                <w:rFonts w:ascii="Times New Roman" w:hAnsi="Times New Roman" w:eastAsia="仿宋_GB2312"/>
                <w:color w:val="000000"/>
                <w:kern w:val="0"/>
                <w:sz w:val="28"/>
                <w:szCs w:val="28"/>
              </w:rPr>
            </w:pPr>
          </w:p>
        </w:tc>
        <w:tc>
          <w:tcPr>
            <w:tcW w:w="1115" w:type="pct"/>
            <w:vMerge w:val="continue"/>
            <w:vAlign w:val="top"/>
          </w:tcPr>
          <w:p>
            <w:pPr>
              <w:widowControl/>
              <w:spacing w:line="400" w:lineRule="exact"/>
              <w:jc w:val="both"/>
              <w:rPr>
                <w:rFonts w:ascii="Times New Roman" w:hAnsi="Times New Roman" w:eastAsia="仿宋_GB2312"/>
                <w:color w:val="000000"/>
                <w:kern w:val="0"/>
                <w:sz w:val="28"/>
                <w:szCs w:val="28"/>
              </w:rPr>
            </w:pPr>
          </w:p>
        </w:tc>
      </w:tr>
    </w:tbl>
    <w:p>
      <w:pPr>
        <w:widowControl/>
        <w:textAlignment w:val="center"/>
        <w:rPr>
          <w:rFonts w:ascii="Times New Roman" w:hAnsi="Times New Roman" w:eastAsia="方正小标宋_GBK"/>
          <w:color w:val="000000"/>
          <w:kern w:val="0"/>
          <w:sz w:val="15"/>
          <w:szCs w:val="15"/>
          <w:lang w:bidi="ar"/>
        </w:rPr>
      </w:pPr>
      <w:r>
        <w:rPr>
          <w:rFonts w:ascii="Times New Roman" w:hAnsi="Times New Roman" w:eastAsia="方正小标宋_GBK"/>
          <w:color w:val="000000"/>
          <w:sz w:val="44"/>
          <w:szCs w:val="44"/>
          <w:lang w:bidi="ar"/>
        </w:rPr>
        <w:br w:type="page"/>
      </w:r>
    </w:p>
    <w:tbl>
      <w:tblPr>
        <w:tblStyle w:val="11"/>
        <w:tblW w:w="46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0"/>
        <w:gridCol w:w="831"/>
        <w:gridCol w:w="1074"/>
        <w:gridCol w:w="2066"/>
        <w:gridCol w:w="3619"/>
        <w:gridCol w:w="2870"/>
        <w:gridCol w:w="3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8"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6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0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248"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8" w:type="pct"/>
            <w:vMerge w:val="continue"/>
            <w:vAlign w:val="center"/>
          </w:tcPr>
          <w:p>
            <w:pPr>
              <w:spacing w:line="400" w:lineRule="exact"/>
              <w:jc w:val="center"/>
              <w:rPr>
                <w:rFonts w:ascii="Times New Roman" w:hAnsi="Times New Roman" w:eastAsia="黑体"/>
                <w:sz w:val="28"/>
                <w:szCs w:val="28"/>
              </w:rPr>
            </w:pPr>
          </w:p>
        </w:tc>
        <w:tc>
          <w:tcPr>
            <w:tcW w:w="283"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365"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703"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23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978"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03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atLeast"/>
          <w:jc w:val="center"/>
        </w:trPr>
        <w:tc>
          <w:tcPr>
            <w:tcW w:w="398" w:type="pct"/>
            <w:vMerge w:val="restar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GZ050</w:t>
            </w:r>
          </w:p>
        </w:tc>
        <w:tc>
          <w:tcPr>
            <w:tcW w:w="283" w:type="pct"/>
            <w:vMerge w:val="restar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导游服务</w:t>
            </w:r>
          </w:p>
        </w:tc>
        <w:tc>
          <w:tcPr>
            <w:tcW w:w="365"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旅游类</w:t>
            </w:r>
          </w:p>
        </w:tc>
        <w:tc>
          <w:tcPr>
            <w:tcW w:w="703" w:type="pct"/>
            <w:vAlign w:val="center"/>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旅游管理、导游、旅行社经营与管理、定制旅行管理与服务、研学旅行管理与服务、民宿管理与运营、智慧景区开发与管理、智慧旅游技术应用、会展策划与管理、休闲服务与管理</w:t>
            </w:r>
          </w:p>
        </w:tc>
        <w:tc>
          <w:tcPr>
            <w:tcW w:w="1233"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文化基础、旅游地理、导游业务、产品策划与设计、旅行社管理与经营以及相关旅游法律法规等知识，向游客提供咨询、旅游计划和建议、日程安排、导览讲解、应急处理、旅行策划等技能，随机应变、诚实守信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1.导游知识测试。</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2.现场导游词创作及讲解。</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3.自选景点导游讲解。</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4.才艺运用。</w:t>
            </w:r>
          </w:p>
        </w:tc>
        <w:tc>
          <w:tcPr>
            <w:tcW w:w="978"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壮大休闲农业、乡村旅游、民宿经济等特色产业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大力发展寒地冰雪、生态旅游等特色产业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37" w:type="pct"/>
            <w:vMerge w:val="restar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导游、讲解、旅游咨询、研学旅行指导、定制旅行管家</w:t>
            </w:r>
            <w:r>
              <w:rPr>
                <w:rFonts w:hint="eastAsia" w:ascii="Times New Roman" w:hAnsi="Times New Roman" w:eastAsia="仿宋_GB2312"/>
                <w:kern w:val="0"/>
                <w:sz w:val="28"/>
                <w:szCs w:val="28"/>
                <w:lang w:bidi="ar"/>
              </w:rPr>
              <w:t>等</w:t>
            </w:r>
            <w:r>
              <w:rPr>
                <w:rFonts w:ascii="Times New Roman" w:hAnsi="Times New Roman" w:eastAsia="仿宋_GB2312"/>
                <w:kern w:val="0"/>
                <w:sz w:val="28"/>
                <w:szCs w:val="28"/>
                <w:lang w:bidi="ar"/>
              </w:rPr>
              <w:t>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1.旅行服务。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2.导览服务。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3.讲解服务。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4.咨询服务。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5.研学旅行服务。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6.定制旅行服务。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3" w:hRule="atLeast"/>
          <w:jc w:val="center"/>
        </w:trPr>
        <w:tc>
          <w:tcPr>
            <w:tcW w:w="398" w:type="pct"/>
            <w:vMerge w:val="continue"/>
            <w:vAlign w:val="center"/>
          </w:tcPr>
          <w:p>
            <w:pPr>
              <w:snapToGrid w:val="0"/>
              <w:spacing w:line="400" w:lineRule="exact"/>
              <w:jc w:val="center"/>
              <w:rPr>
                <w:rFonts w:ascii="Times New Roman" w:hAnsi="Times New Roman" w:eastAsia="Times New Roman Regular"/>
                <w:sz w:val="28"/>
                <w:szCs w:val="28"/>
              </w:rPr>
            </w:pPr>
          </w:p>
        </w:tc>
        <w:tc>
          <w:tcPr>
            <w:tcW w:w="283" w:type="pct"/>
            <w:vMerge w:val="continue"/>
            <w:vAlign w:val="center"/>
          </w:tcPr>
          <w:p>
            <w:pPr>
              <w:snapToGrid w:val="0"/>
              <w:spacing w:line="400" w:lineRule="exact"/>
              <w:jc w:val="center"/>
              <w:rPr>
                <w:rFonts w:ascii="Times New Roman" w:hAnsi="Times New Roman" w:eastAsia="仿宋"/>
                <w:sz w:val="24"/>
              </w:rPr>
            </w:pPr>
          </w:p>
        </w:tc>
        <w:tc>
          <w:tcPr>
            <w:tcW w:w="365"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语言类</w:t>
            </w:r>
          </w:p>
        </w:tc>
        <w:tc>
          <w:tcPr>
            <w:tcW w:w="703" w:type="pct"/>
            <w:vAlign w:val="center"/>
          </w:tcPr>
          <w:p>
            <w:pPr>
              <w:spacing w:line="400" w:lineRule="exact"/>
              <w:jc w:val="center"/>
              <w:rPr>
                <w:rFonts w:ascii="Times New Roman" w:hAnsi="Times New Roman" w:eastAsia="仿宋_GB2312"/>
                <w:sz w:val="28"/>
                <w:szCs w:val="28"/>
              </w:rPr>
            </w:pPr>
            <w:r>
              <w:rPr>
                <w:rFonts w:ascii="Times New Roman" w:hAnsi="Times New Roman" w:eastAsia="仿宋_GB2312"/>
                <w:sz w:val="28"/>
                <w:szCs w:val="28"/>
              </w:rPr>
              <w:t>旅游英语</w:t>
            </w:r>
          </w:p>
        </w:tc>
        <w:tc>
          <w:tcPr>
            <w:tcW w:w="1233" w:type="pct"/>
            <w:vMerge w:val="continue"/>
            <w:vAlign w:val="center"/>
          </w:tcPr>
          <w:p>
            <w:pPr>
              <w:snapToGrid w:val="0"/>
              <w:spacing w:line="400" w:lineRule="exact"/>
              <w:jc w:val="left"/>
              <w:rPr>
                <w:rFonts w:ascii="Times New Roman" w:hAnsi="Times New Roman" w:eastAsia="仿宋"/>
                <w:sz w:val="24"/>
              </w:rPr>
            </w:pPr>
          </w:p>
        </w:tc>
        <w:tc>
          <w:tcPr>
            <w:tcW w:w="978" w:type="pct"/>
            <w:vMerge w:val="continue"/>
            <w:vAlign w:val="center"/>
          </w:tcPr>
          <w:p>
            <w:pPr>
              <w:snapToGrid w:val="0"/>
              <w:spacing w:line="400" w:lineRule="exact"/>
              <w:jc w:val="left"/>
              <w:rPr>
                <w:rFonts w:ascii="Times New Roman" w:hAnsi="Times New Roman" w:eastAsia="仿宋"/>
                <w:sz w:val="24"/>
              </w:rPr>
            </w:pPr>
          </w:p>
        </w:tc>
        <w:tc>
          <w:tcPr>
            <w:tcW w:w="1037" w:type="pct"/>
            <w:vMerge w:val="continue"/>
            <w:vAlign w:val="center"/>
          </w:tcPr>
          <w:p>
            <w:pPr>
              <w:snapToGrid w:val="0"/>
              <w:spacing w:line="400" w:lineRule="exact"/>
              <w:jc w:val="left"/>
              <w:rPr>
                <w:rFonts w:ascii="Times New Roman" w:hAnsi="Times New Roman" w:eastAsia="仿宋"/>
                <w:sz w:val="24"/>
              </w:rPr>
            </w:pPr>
          </w:p>
        </w:tc>
      </w:tr>
    </w:tbl>
    <w:p>
      <w:pPr>
        <w:rPr>
          <w:rFonts w:ascii="Times New Roman" w:hAnsi="Times New Roman" w:eastAsia="方正小标宋_GBK"/>
          <w:color w:val="000000"/>
          <w:kern w:val="0"/>
          <w:sz w:val="30"/>
          <w:szCs w:val="30"/>
          <w:lang w:bidi="ar"/>
        </w:rPr>
      </w:pPr>
      <w:r>
        <w:rPr>
          <w:rFonts w:ascii="Times New Roman" w:hAnsi="Times New Roman" w:eastAsia="方正小标宋_GBK"/>
          <w:color w:val="000000"/>
          <w:kern w:val="0"/>
          <w:sz w:val="30"/>
          <w:szCs w:val="30"/>
          <w:lang w:bidi="ar"/>
        </w:rPr>
        <w:br w:type="page"/>
      </w:r>
    </w:p>
    <w:tbl>
      <w:tblPr>
        <w:tblStyle w:val="11"/>
        <w:tblW w:w="47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831"/>
        <w:gridCol w:w="1104"/>
        <w:gridCol w:w="1545"/>
        <w:gridCol w:w="2943"/>
        <w:gridCol w:w="2412"/>
        <w:gridCol w:w="4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3" w:type="pct"/>
            <w:vMerge w:val="restart"/>
            <w:vAlign w:val="center"/>
          </w:tcPr>
          <w:p>
            <w:pPr>
              <w:spacing w:line="400" w:lineRule="exact"/>
              <w:jc w:val="center"/>
              <w:rPr>
                <w:rFonts w:hint="eastAsia" w:ascii="Times New Roman" w:hAnsi="Times New Roman" w:eastAsia="黑体"/>
                <w:sz w:val="28"/>
                <w:szCs w:val="28"/>
                <w:lang w:eastAsia="zh-CN"/>
              </w:rPr>
            </w:pPr>
            <w:bookmarkStart w:id="98" w:name="pindex7305"/>
            <w:bookmarkEnd w:id="98"/>
            <w:r>
              <w:rPr>
                <w:rFonts w:hint="eastAsia" w:ascii="Times New Roman" w:hAnsi="Times New Roman" w:eastAsia="黑体"/>
                <w:sz w:val="28"/>
                <w:szCs w:val="28"/>
                <w:lang w:eastAsia="zh-CN"/>
              </w:rPr>
              <w:t>赛项编号</w:t>
            </w:r>
          </w:p>
        </w:tc>
        <w:tc>
          <w:tcPr>
            <w:tcW w:w="28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7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2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55"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3" w:type="pct"/>
            <w:vMerge w:val="continue"/>
            <w:vAlign w:val="center"/>
          </w:tcPr>
          <w:p>
            <w:pPr>
              <w:spacing w:line="400" w:lineRule="exact"/>
              <w:jc w:val="center"/>
              <w:rPr>
                <w:rFonts w:ascii="Times New Roman" w:hAnsi="Times New Roman" w:eastAsia="黑体"/>
                <w:sz w:val="28"/>
                <w:szCs w:val="28"/>
              </w:rPr>
            </w:pPr>
          </w:p>
        </w:tc>
        <w:tc>
          <w:tcPr>
            <w:tcW w:w="281"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374"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523"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99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18"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639"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7" w:hRule="atLeast"/>
          <w:jc w:val="center"/>
        </w:trPr>
        <w:tc>
          <w:tcPr>
            <w:tcW w:w="363" w:type="pct"/>
            <w:vMerge w:val="restar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GZ051</w:t>
            </w:r>
          </w:p>
        </w:tc>
        <w:tc>
          <w:tcPr>
            <w:tcW w:w="281" w:type="pct"/>
            <w:vMerge w:val="restar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酒店服务</w:t>
            </w:r>
          </w:p>
        </w:tc>
        <w:tc>
          <w:tcPr>
            <w:tcW w:w="374" w:type="pct"/>
            <w:tcBorders>
              <w:bottom w:val="single" w:color="auto" w:sz="4" w:space="0"/>
            </w:tcBorders>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旅游类</w:t>
            </w:r>
          </w:p>
        </w:tc>
        <w:tc>
          <w:tcPr>
            <w:tcW w:w="523" w:type="pct"/>
            <w:tcBorders>
              <w:bottom w:val="single" w:color="auto" w:sz="4" w:space="0"/>
            </w:tcBorders>
            <w:vAlign w:val="center"/>
          </w:tcPr>
          <w:p>
            <w:pPr>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酒店管理与数字化运营、民宿管理与运营、葡萄酒文化与营销、旅游管理、餐饮智能管理、会展策划与管理、茶艺与茶文化</w:t>
            </w:r>
          </w:p>
        </w:tc>
        <w:tc>
          <w:tcPr>
            <w:tcW w:w="998"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旅游与酒店业基础、消费者行为心理、酒店营销、酒店督导管理及相关旅游法律法规等知识，酒店前厅、餐厅服务工作中的规范操作、创新设计、对客服务、社交沟通、组织管理、产品营销等技能，细致服务、热情周到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1.前厅接待。</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2.中餐服务。</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3.西餐服务。</w:t>
            </w:r>
          </w:p>
        </w:tc>
        <w:tc>
          <w:tcPr>
            <w:tcW w:w="818"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构建优质高效的服务业新体系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639"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前厅服务、宴会定制服务、高端接待业数字化运营管理、现代酒店服务质量管理、调酒、民宿管家、茶事策划、会展服务岗位。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1.前厅接待。</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2.客房预订。</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3.投诉处理。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4.主题宴会设计。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5.宴会管理与服务。</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6</w:t>
            </w:r>
            <w:r>
              <w:rPr>
                <w:rFonts w:ascii="Times New Roman" w:hAnsi="Times New Roman" w:eastAsia="仿宋_GB2312"/>
                <w:kern w:val="0"/>
                <w:sz w:val="28"/>
                <w:szCs w:val="28"/>
                <w:lang w:bidi="ar"/>
              </w:rPr>
              <w:t>.休闲餐厅服务。</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7</w:t>
            </w:r>
            <w:r>
              <w:rPr>
                <w:rFonts w:ascii="Times New Roman" w:hAnsi="Times New Roman" w:eastAsia="仿宋_GB2312"/>
                <w:kern w:val="0"/>
                <w:sz w:val="28"/>
                <w:szCs w:val="28"/>
                <w:lang w:bidi="ar"/>
              </w:rPr>
              <w:t>.茶事策划与服务。</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8</w:t>
            </w:r>
            <w:r>
              <w:rPr>
                <w:rFonts w:ascii="Times New Roman" w:hAnsi="Times New Roman" w:eastAsia="仿宋_GB2312"/>
                <w:kern w:val="0"/>
                <w:sz w:val="28"/>
                <w:szCs w:val="28"/>
                <w:lang w:bidi="ar"/>
              </w:rPr>
              <w:t>.会展接待服务。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jc w:val="center"/>
        </w:trPr>
        <w:tc>
          <w:tcPr>
            <w:tcW w:w="363" w:type="pct"/>
            <w:vMerge w:val="continue"/>
            <w:vAlign w:val="center"/>
          </w:tcPr>
          <w:p>
            <w:pPr>
              <w:widowControl/>
              <w:snapToGrid w:val="0"/>
              <w:spacing w:line="400" w:lineRule="exact"/>
              <w:jc w:val="center"/>
              <w:textAlignment w:val="center"/>
              <w:rPr>
                <w:rFonts w:ascii="Times New Roman" w:hAnsi="Times New Roman" w:eastAsia="仿宋_GB2312"/>
                <w:sz w:val="28"/>
                <w:szCs w:val="28"/>
              </w:rPr>
            </w:pPr>
          </w:p>
        </w:tc>
        <w:tc>
          <w:tcPr>
            <w:tcW w:w="281" w:type="pct"/>
            <w:vMerge w:val="continue"/>
            <w:vAlign w:val="center"/>
          </w:tcPr>
          <w:p>
            <w:pPr>
              <w:widowControl/>
              <w:spacing w:line="400" w:lineRule="exact"/>
              <w:textAlignment w:val="center"/>
              <w:rPr>
                <w:rFonts w:ascii="Times New Roman" w:hAnsi="Times New Roman" w:eastAsia="仿宋_GB2312"/>
                <w:kern w:val="0"/>
                <w:sz w:val="28"/>
                <w:szCs w:val="28"/>
                <w:lang w:bidi="ar"/>
              </w:rPr>
            </w:pPr>
          </w:p>
        </w:tc>
        <w:tc>
          <w:tcPr>
            <w:tcW w:w="374" w:type="pct"/>
            <w:tcBorders>
              <w:top w:val="single" w:color="auto" w:sz="4" w:space="0"/>
            </w:tcBorders>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航空运输类</w:t>
            </w:r>
          </w:p>
        </w:tc>
        <w:tc>
          <w:tcPr>
            <w:tcW w:w="523" w:type="pct"/>
            <w:tcBorders>
              <w:top w:val="single" w:color="auto" w:sz="4" w:space="0"/>
            </w:tcBorders>
            <w:vAlign w:val="center"/>
          </w:tcPr>
          <w:p>
            <w:pPr>
              <w:spacing w:line="400" w:lineRule="exact"/>
              <w:rPr>
                <w:rFonts w:ascii="Times New Roman" w:hAnsi="Times New Roman" w:eastAsia="仿宋_GB2312"/>
                <w:kern w:val="0"/>
                <w:sz w:val="28"/>
                <w:szCs w:val="28"/>
                <w:lang w:bidi="ar"/>
              </w:rPr>
            </w:pPr>
            <w:r>
              <w:rPr>
                <w:rFonts w:ascii="Times New Roman" w:hAnsi="Times New Roman" w:eastAsia="仿宋_GB2312"/>
                <w:sz w:val="28"/>
                <w:szCs w:val="28"/>
              </w:rPr>
              <w:t>国际邮轮乘务管理</w:t>
            </w:r>
          </w:p>
        </w:tc>
        <w:tc>
          <w:tcPr>
            <w:tcW w:w="998" w:type="pct"/>
            <w:vMerge w:val="continue"/>
          </w:tcPr>
          <w:p>
            <w:pPr>
              <w:widowControl/>
              <w:spacing w:line="400" w:lineRule="exact"/>
              <w:textAlignment w:val="center"/>
              <w:rPr>
                <w:rFonts w:ascii="Times New Roman" w:hAnsi="Times New Roman" w:eastAsia="仿宋_GB2312"/>
                <w:bCs/>
                <w:kern w:val="0"/>
                <w:sz w:val="28"/>
                <w:szCs w:val="28"/>
                <w:lang w:bidi="ar"/>
              </w:rPr>
            </w:pPr>
          </w:p>
        </w:tc>
        <w:tc>
          <w:tcPr>
            <w:tcW w:w="818"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639" w:type="pct"/>
            <w:vMerge w:val="continue"/>
          </w:tcPr>
          <w:p>
            <w:pPr>
              <w:widowControl/>
              <w:spacing w:line="400" w:lineRule="exact"/>
              <w:textAlignment w:val="center"/>
              <w:rPr>
                <w:rFonts w:ascii="Times New Roman" w:hAnsi="Times New Roman" w:eastAsia="仿宋_GB2312"/>
                <w:kern w:val="0"/>
                <w:sz w:val="28"/>
                <w:szCs w:val="28"/>
                <w:lang w:bidi="ar"/>
              </w:rPr>
            </w:pPr>
          </w:p>
        </w:tc>
      </w:tr>
    </w:tbl>
    <w:p>
      <w:pPr>
        <w:rPr>
          <w:rFonts w:ascii="Times New Roman" w:hAnsi="Times New Roman" w:eastAsia="方正小标宋_GBK"/>
          <w:color w:val="000000"/>
          <w:sz w:val="15"/>
          <w:szCs w:val="15"/>
          <w:lang w:bidi="ar"/>
        </w:rPr>
      </w:pPr>
      <w:bookmarkStart w:id="99" w:name="pindex7358"/>
      <w:bookmarkEnd w:id="99"/>
      <w:r>
        <w:rPr>
          <w:rFonts w:ascii="Times New Roman" w:hAnsi="Times New Roman" w:eastAsia="方正小标宋_GBK"/>
          <w:color w:val="000000"/>
          <w:sz w:val="15"/>
          <w:szCs w:val="15"/>
          <w:lang w:bidi="ar"/>
        </w:rPr>
        <w:br w:type="page"/>
      </w:r>
    </w:p>
    <w:p>
      <w:pPr>
        <w:pStyle w:val="2"/>
      </w:pPr>
    </w:p>
    <w:tbl>
      <w:tblPr>
        <w:tblStyle w:val="11"/>
        <w:tblW w:w="47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7"/>
        <w:gridCol w:w="831"/>
        <w:gridCol w:w="1130"/>
        <w:gridCol w:w="1442"/>
        <w:gridCol w:w="4384"/>
        <w:gridCol w:w="2398"/>
        <w:gridCol w:w="3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6"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2"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8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49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65"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6" w:type="pct"/>
            <w:vMerge w:val="continue"/>
            <w:vAlign w:val="center"/>
          </w:tcPr>
          <w:p>
            <w:pPr>
              <w:spacing w:line="400" w:lineRule="exact"/>
              <w:jc w:val="center"/>
              <w:rPr>
                <w:rFonts w:ascii="Times New Roman" w:hAnsi="Times New Roman" w:eastAsia="黑体"/>
                <w:color w:val="000000"/>
                <w:sz w:val="28"/>
                <w:szCs w:val="28"/>
              </w:rPr>
            </w:pPr>
          </w:p>
        </w:tc>
        <w:tc>
          <w:tcPr>
            <w:tcW w:w="28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9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9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15"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15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2" w:hRule="atLeast"/>
          <w:jc w:val="center"/>
        </w:trPr>
        <w:tc>
          <w:tcPr>
            <w:tcW w:w="376"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GZ052</w:t>
            </w:r>
          </w:p>
        </w:tc>
        <w:tc>
          <w:tcPr>
            <w:tcW w:w="282"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酒水服务</w:t>
            </w:r>
          </w:p>
        </w:tc>
        <w:tc>
          <w:tcPr>
            <w:tcW w:w="38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旅游类</w:t>
            </w:r>
          </w:p>
        </w:tc>
        <w:tc>
          <w:tcPr>
            <w:tcW w:w="49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旅游管理、酒店管理与数字化运营、葡萄酒文化与营销、会展策划与管理</w:t>
            </w:r>
          </w:p>
        </w:tc>
        <w:tc>
          <w:tcPr>
            <w:tcW w:w="1491"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主要考查选手葡萄酒、鸡尾酒等酒水基础知识，以及调制、搭配与服务、侍酒等技能，服务意识、社交礼仪素养等。</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1.结合不同场景和需求，为客人调配葡萄酒和鸡尾酒等。</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2.给指定餐单上的餐品搭配合适的酒。</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3.通过酒标等信息或品尝，准确描述葡萄酒、鸡尾酒的重要信息。</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4.开瓶与分酒。</w:t>
            </w:r>
          </w:p>
        </w:tc>
        <w:tc>
          <w:tcPr>
            <w:tcW w:w="815"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构建优质高效的服务业新体系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158"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品酒、调酒、侍酒、调饮、餐厅服务、酒水制造与服务、酒类销售等位。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1.葡萄酒及鸡尾酒调制搭配。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2.葡萄酒及鸡尾酒品尝鉴别。</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3.酒水与餐食的搭配。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4.专属酒水服务等。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6" w:hRule="atLeast"/>
          <w:jc w:val="center"/>
        </w:trPr>
        <w:tc>
          <w:tcPr>
            <w:tcW w:w="37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2" w:type="pct"/>
            <w:vMerge w:val="continue"/>
            <w:vAlign w:val="center"/>
          </w:tcPr>
          <w:p>
            <w:pPr>
              <w:snapToGrid w:val="0"/>
              <w:spacing w:line="400" w:lineRule="exact"/>
              <w:jc w:val="center"/>
              <w:rPr>
                <w:rFonts w:ascii="Times New Roman" w:hAnsi="Times New Roman" w:eastAsia="仿宋"/>
                <w:color w:val="000000"/>
                <w:sz w:val="24"/>
              </w:rPr>
            </w:pPr>
          </w:p>
        </w:tc>
        <w:tc>
          <w:tcPr>
            <w:tcW w:w="38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餐饮类</w:t>
            </w:r>
          </w:p>
        </w:tc>
        <w:tc>
          <w:tcPr>
            <w:tcW w:w="490"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餐饮智能管理、营养配餐</w:t>
            </w:r>
          </w:p>
        </w:tc>
        <w:tc>
          <w:tcPr>
            <w:tcW w:w="1491" w:type="pct"/>
            <w:vMerge w:val="continue"/>
            <w:vAlign w:val="center"/>
          </w:tcPr>
          <w:p>
            <w:pPr>
              <w:snapToGrid w:val="0"/>
              <w:spacing w:line="400" w:lineRule="exact"/>
              <w:jc w:val="left"/>
              <w:rPr>
                <w:rFonts w:ascii="Times New Roman" w:hAnsi="Times New Roman" w:eastAsia="仿宋"/>
                <w:color w:val="000000"/>
                <w:sz w:val="24"/>
              </w:rPr>
            </w:pPr>
          </w:p>
        </w:tc>
        <w:tc>
          <w:tcPr>
            <w:tcW w:w="815" w:type="pct"/>
            <w:vMerge w:val="continue"/>
            <w:vAlign w:val="center"/>
          </w:tcPr>
          <w:p>
            <w:pPr>
              <w:snapToGrid w:val="0"/>
              <w:spacing w:line="400" w:lineRule="exact"/>
              <w:jc w:val="left"/>
              <w:rPr>
                <w:rFonts w:ascii="Times New Roman" w:hAnsi="Times New Roman" w:eastAsia="仿宋"/>
                <w:color w:val="000000"/>
                <w:sz w:val="24"/>
              </w:rPr>
            </w:pPr>
          </w:p>
        </w:tc>
        <w:tc>
          <w:tcPr>
            <w:tcW w:w="1158" w:type="pct"/>
            <w:vMerge w:val="continue"/>
            <w:vAlign w:val="center"/>
          </w:tcPr>
          <w:p>
            <w:pPr>
              <w:snapToGrid w:val="0"/>
              <w:spacing w:line="400" w:lineRule="exact"/>
              <w:jc w:val="left"/>
              <w:rPr>
                <w:rFonts w:ascii="Times New Roman" w:hAnsi="Times New Roman" w:eastAsia="仿宋"/>
                <w:color w:val="000000"/>
                <w:sz w:val="24"/>
              </w:rPr>
            </w:pPr>
          </w:p>
        </w:tc>
      </w:tr>
    </w:tbl>
    <w:p>
      <w:pPr>
        <w:rPr>
          <w:rFonts w:ascii="Times New Roman" w:hAnsi="Times New Roman" w:eastAsia="等线"/>
          <w:szCs w:val="22"/>
        </w:rPr>
      </w:pPr>
      <w:r>
        <w:rPr>
          <w:rFonts w:ascii="Times New Roman" w:hAnsi="Times New Roman" w:eastAsia="方正小标宋_GBK"/>
          <w:color w:val="000000"/>
          <w:sz w:val="44"/>
          <w:szCs w:val="44"/>
          <w:lang w:bidi="ar"/>
        </w:rPr>
        <w:br w:type="page"/>
      </w:r>
    </w:p>
    <w:tbl>
      <w:tblPr>
        <w:tblStyle w:val="11"/>
        <w:tblW w:w="46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911"/>
        <w:gridCol w:w="1268"/>
        <w:gridCol w:w="2069"/>
        <w:gridCol w:w="2857"/>
        <w:gridCol w:w="2697"/>
        <w:gridCol w:w="3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406"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1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41"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719"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w:t>
            </w:r>
          </w:p>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名称</w:t>
            </w:r>
          </w:p>
        </w:tc>
        <w:tc>
          <w:tcPr>
            <w:tcW w:w="3115"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06" w:type="pct"/>
            <w:vMerge w:val="continue"/>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p>
        </w:tc>
        <w:tc>
          <w:tcPr>
            <w:tcW w:w="316" w:type="pct"/>
            <w:vMerge w:val="continue"/>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p>
        </w:tc>
        <w:tc>
          <w:tcPr>
            <w:tcW w:w="441" w:type="pct"/>
            <w:vMerge w:val="continue"/>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p>
        </w:tc>
        <w:tc>
          <w:tcPr>
            <w:tcW w:w="719" w:type="pct"/>
            <w:vMerge w:val="continue"/>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p>
        </w:tc>
        <w:tc>
          <w:tcPr>
            <w:tcW w:w="994" w:type="pct"/>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938" w:type="pct"/>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产业情况</w:t>
            </w:r>
          </w:p>
        </w:tc>
        <w:tc>
          <w:tcPr>
            <w:tcW w:w="1182" w:type="pct"/>
            <w:tcBorders>
              <w:bottom w:val="single" w:color="auto" w:sz="4" w:space="0"/>
            </w:tcBorders>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6" w:type="pct"/>
            <w:vMerge w:val="restart"/>
            <w:tcBorders>
              <w:top w:val="single" w:color="auto" w:sz="4" w:space="0"/>
            </w:tcBorders>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GZ053</w:t>
            </w:r>
          </w:p>
        </w:tc>
        <w:tc>
          <w:tcPr>
            <w:tcW w:w="316" w:type="pct"/>
            <w:vMerge w:val="restart"/>
            <w:tcBorders>
              <w:top w:val="single" w:color="auto" w:sz="4" w:space="0"/>
            </w:tcBorders>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视觉艺术设计</w:t>
            </w:r>
          </w:p>
        </w:tc>
        <w:tc>
          <w:tcPr>
            <w:tcW w:w="441" w:type="pct"/>
            <w:tcBorders>
              <w:top w:val="single" w:color="auto" w:sz="4" w:space="0"/>
            </w:tcBorders>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719" w:type="pct"/>
            <w:tcBorders>
              <w:top w:val="single" w:color="auto" w:sz="4" w:space="0"/>
            </w:tcBorders>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视觉传达设计、广告艺术设计、包装艺术设计、艺术设计、摄影与摄像艺术</w:t>
            </w:r>
          </w:p>
        </w:tc>
        <w:tc>
          <w:tcPr>
            <w:tcW w:w="994" w:type="pct"/>
            <w:vMerge w:val="restart"/>
            <w:tcBorders>
              <w:top w:val="single" w:color="auto" w:sz="4" w:space="0"/>
            </w:tcBorders>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主要考查选手图形创意、字体设计、</w:t>
            </w:r>
            <w:bookmarkStart w:id="100" w:name="bkReivew2081845"/>
            <w:r>
              <w:rPr>
                <w:rFonts w:ascii="Times New Roman" w:hAnsi="Times New Roman" w:eastAsia="仿宋_GB2312"/>
                <w:kern w:val="0"/>
                <w:sz w:val="28"/>
                <w:szCs w:val="28"/>
              </w:rPr>
              <w:t>VI</w:t>
            </w:r>
            <w:bookmarkEnd w:id="100"/>
            <w:r>
              <w:rPr>
                <w:rFonts w:ascii="Times New Roman" w:hAnsi="Times New Roman" w:eastAsia="仿宋_GB2312"/>
                <w:kern w:val="0"/>
                <w:sz w:val="28"/>
                <w:szCs w:val="28"/>
              </w:rPr>
              <w:t>视觉形象设计以及新媒体视觉艺术设计等专业核心技能和素养。</w:t>
            </w:r>
          </w:p>
          <w:p>
            <w:pPr>
              <w:widowControl/>
              <w:spacing w:line="400" w:lineRule="exact"/>
              <w:rPr>
                <w:rFonts w:ascii="Times New Roman" w:hAnsi="Times New Roman" w:eastAsia="仿宋"/>
                <w:b/>
                <w:bCs/>
                <w:kern w:val="0"/>
                <w:szCs w:val="21"/>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1.设计创意与构思。</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2.设计文案编写。</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3.采用专业软件进行设计图稿绘制。</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4.选择合适的材料或终端呈现。</w:t>
            </w:r>
          </w:p>
        </w:tc>
        <w:tc>
          <w:tcPr>
            <w:tcW w:w="938" w:type="pct"/>
            <w:vMerge w:val="restart"/>
            <w:tcBorders>
              <w:top w:val="single" w:color="auto" w:sz="4" w:space="0"/>
            </w:tcBorders>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聚焦提高产业创新力，加快发展研发设计、工业设计、商务咨询、检验检测认证等服务</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p>
        </w:tc>
        <w:tc>
          <w:tcPr>
            <w:tcW w:w="1182" w:type="pct"/>
            <w:vMerge w:val="restart"/>
            <w:tcBorders>
              <w:top w:val="single" w:color="auto" w:sz="4" w:space="0"/>
            </w:tcBorders>
            <w:vAlign w:val="center"/>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印刷、广告、出版、文化艺术、专业设计服务、数字内容等岗位。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1.印刷与创意字体设计、图形图像处理、设计创意、版面设计、书籍设计及模型制作、包装结构工艺与视觉设计。</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2.摄影摄像与后期处理、品牌识别系统设计与制作、品牌创意与设计、广告策划与文案创意、电商设计与制作、数字出版物设计与制作、交互设计与开发、新媒体视觉设计等。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6" w:type="pct"/>
            <w:vMerge w:val="continue"/>
            <w:vAlign w:val="center"/>
          </w:tcPr>
          <w:p>
            <w:pPr>
              <w:widowControl/>
              <w:spacing w:line="400" w:lineRule="exact"/>
              <w:jc w:val="center"/>
              <w:rPr>
                <w:rFonts w:ascii="Times New Roman" w:hAnsi="Times New Roman" w:eastAsia="仿宋_GB2312"/>
                <w:kern w:val="0"/>
                <w:sz w:val="28"/>
                <w:szCs w:val="28"/>
              </w:rPr>
            </w:pPr>
          </w:p>
        </w:tc>
        <w:tc>
          <w:tcPr>
            <w:tcW w:w="316" w:type="pct"/>
            <w:vMerge w:val="continue"/>
            <w:vAlign w:val="center"/>
          </w:tcPr>
          <w:p>
            <w:pPr>
              <w:widowControl/>
              <w:spacing w:line="400" w:lineRule="exact"/>
              <w:jc w:val="center"/>
              <w:rPr>
                <w:rFonts w:ascii="Times New Roman" w:hAnsi="Times New Roman" w:eastAsia="仿宋_GB2312"/>
                <w:kern w:val="0"/>
                <w:sz w:val="28"/>
                <w:szCs w:val="28"/>
              </w:rPr>
            </w:pPr>
          </w:p>
        </w:tc>
        <w:tc>
          <w:tcPr>
            <w:tcW w:w="441"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719"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文化创意与策划</w:t>
            </w:r>
          </w:p>
        </w:tc>
        <w:tc>
          <w:tcPr>
            <w:tcW w:w="994" w:type="pct"/>
            <w:vMerge w:val="continue"/>
            <w:vAlign w:val="center"/>
          </w:tcPr>
          <w:p>
            <w:pPr>
              <w:widowControl/>
              <w:spacing w:line="400" w:lineRule="exact"/>
              <w:rPr>
                <w:rFonts w:ascii="Times New Roman" w:hAnsi="Times New Roman" w:eastAsia="黑体"/>
                <w:kern w:val="0"/>
                <w:sz w:val="24"/>
                <w:highlight w:val="yellow"/>
              </w:rPr>
            </w:pPr>
          </w:p>
        </w:tc>
        <w:tc>
          <w:tcPr>
            <w:tcW w:w="938" w:type="pct"/>
            <w:vMerge w:val="continue"/>
            <w:vAlign w:val="center"/>
          </w:tcPr>
          <w:p>
            <w:pPr>
              <w:widowControl/>
              <w:spacing w:line="400" w:lineRule="exact"/>
              <w:rPr>
                <w:rFonts w:ascii="Times New Roman" w:hAnsi="Times New Roman" w:eastAsia="黑体"/>
                <w:kern w:val="0"/>
                <w:sz w:val="24"/>
                <w:highlight w:val="yellow"/>
              </w:rPr>
            </w:pPr>
          </w:p>
        </w:tc>
        <w:tc>
          <w:tcPr>
            <w:tcW w:w="1182" w:type="pct"/>
            <w:vMerge w:val="continue"/>
            <w:vAlign w:val="center"/>
          </w:tcPr>
          <w:p>
            <w:pPr>
              <w:widowControl/>
              <w:spacing w:line="400" w:lineRule="exact"/>
              <w:rPr>
                <w:rFonts w:ascii="Times New Roman" w:hAnsi="Times New Roman" w:eastAsia="黑体"/>
                <w:kern w:val="0"/>
                <w:sz w:val="24"/>
                <w:highlight w:val="yellow"/>
              </w:rPr>
            </w:pPr>
          </w:p>
        </w:tc>
      </w:tr>
    </w:tbl>
    <w:p>
      <w:pPr>
        <w:rPr>
          <w:rFonts w:ascii="Times New Roman" w:hAnsi="Times New Roman" w:eastAsia="等线"/>
          <w:szCs w:val="22"/>
        </w:rPr>
      </w:pPr>
      <w:r>
        <w:rPr>
          <w:rFonts w:ascii="Times New Roman" w:hAnsi="Times New Roman" w:eastAsia="等线"/>
          <w:szCs w:val="22"/>
        </w:rPr>
        <w:br w:type="page"/>
      </w:r>
    </w:p>
    <w:p>
      <w:pPr>
        <w:widowControl/>
        <w:jc w:val="left"/>
        <w:rPr>
          <w:rFonts w:ascii="Times New Roman" w:hAnsi="Times New Roman" w:eastAsia="等线"/>
          <w:sz w:val="15"/>
          <w:szCs w:val="15"/>
        </w:rPr>
      </w:pPr>
      <w:bookmarkStart w:id="101" w:name="pindex7925"/>
      <w:bookmarkEnd w:id="101"/>
    </w:p>
    <w:tbl>
      <w:tblPr>
        <w:tblStyle w:val="11"/>
        <w:tblW w:w="46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987"/>
        <w:gridCol w:w="1134"/>
        <w:gridCol w:w="1143"/>
        <w:gridCol w:w="2853"/>
        <w:gridCol w:w="2073"/>
        <w:gridCol w:w="4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blHeader/>
          <w:jc w:val="center"/>
        </w:trPr>
        <w:tc>
          <w:tcPr>
            <w:tcW w:w="444"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42"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393"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39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423"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44" w:type="pct"/>
            <w:vMerge w:val="continue"/>
            <w:vAlign w:val="center"/>
          </w:tcPr>
          <w:p>
            <w:pPr>
              <w:widowControl/>
              <w:spacing w:line="400" w:lineRule="exact"/>
              <w:jc w:val="center"/>
              <w:rPr>
                <w:rFonts w:ascii="Times New Roman" w:hAnsi="Times New Roman" w:eastAsia="黑体"/>
                <w:kern w:val="0"/>
                <w:sz w:val="28"/>
                <w:szCs w:val="28"/>
              </w:rPr>
            </w:pPr>
          </w:p>
        </w:tc>
        <w:tc>
          <w:tcPr>
            <w:tcW w:w="342" w:type="pct"/>
            <w:vMerge w:val="continue"/>
            <w:vAlign w:val="center"/>
          </w:tcPr>
          <w:p>
            <w:pPr>
              <w:widowControl/>
              <w:spacing w:line="400" w:lineRule="exact"/>
              <w:jc w:val="center"/>
              <w:rPr>
                <w:rFonts w:ascii="Times New Roman" w:hAnsi="Times New Roman" w:eastAsia="黑体"/>
                <w:kern w:val="0"/>
                <w:sz w:val="28"/>
                <w:szCs w:val="28"/>
              </w:rPr>
            </w:pPr>
          </w:p>
        </w:tc>
        <w:tc>
          <w:tcPr>
            <w:tcW w:w="393" w:type="pct"/>
            <w:vMerge w:val="continue"/>
            <w:vAlign w:val="center"/>
          </w:tcPr>
          <w:p>
            <w:pPr>
              <w:widowControl/>
              <w:spacing w:line="400" w:lineRule="exact"/>
              <w:jc w:val="center"/>
              <w:rPr>
                <w:rFonts w:ascii="Times New Roman" w:hAnsi="Times New Roman" w:eastAsia="黑体"/>
                <w:kern w:val="0"/>
                <w:sz w:val="28"/>
                <w:szCs w:val="28"/>
              </w:rPr>
            </w:pPr>
          </w:p>
        </w:tc>
        <w:tc>
          <w:tcPr>
            <w:tcW w:w="396" w:type="pct"/>
            <w:vMerge w:val="continue"/>
            <w:vAlign w:val="center"/>
          </w:tcPr>
          <w:p>
            <w:pPr>
              <w:widowControl/>
              <w:spacing w:line="400" w:lineRule="exact"/>
              <w:jc w:val="center"/>
              <w:rPr>
                <w:rFonts w:ascii="Times New Roman" w:hAnsi="Times New Roman" w:eastAsia="黑体"/>
                <w:kern w:val="0"/>
                <w:sz w:val="28"/>
                <w:szCs w:val="28"/>
              </w:rPr>
            </w:pPr>
          </w:p>
        </w:tc>
        <w:tc>
          <w:tcPr>
            <w:tcW w:w="989"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71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71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对应岗位群和典型工作任务</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44" w:type="pc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GZ054</w:t>
            </w:r>
          </w:p>
        </w:tc>
        <w:tc>
          <w:tcPr>
            <w:tcW w:w="342"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数字艺术设计</w:t>
            </w:r>
          </w:p>
        </w:tc>
        <w:tc>
          <w:tcPr>
            <w:tcW w:w="393"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39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数字媒体艺术设计、游戏艺术设计、动漫设计、艺术设计</w:t>
            </w:r>
          </w:p>
        </w:tc>
        <w:tc>
          <w:tcPr>
            <w:tcW w:w="989"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主要考查选手数字艺术类专项技术和专业核心技能，数字创新创意能力和实践动手能力，艺术与科学的交叉融合</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规范操作、工作效率、质量意识</w:t>
            </w:r>
            <w:r>
              <w:rPr>
                <w:rFonts w:hint="eastAsia" w:ascii="Times New Roman" w:hAnsi="Times New Roman" w:eastAsia="仿宋_GB2312"/>
                <w:kern w:val="0"/>
                <w:sz w:val="28"/>
                <w:szCs w:val="28"/>
              </w:rPr>
              <w:t>等</w:t>
            </w:r>
            <w:r>
              <w:rPr>
                <w:rFonts w:ascii="Times New Roman" w:hAnsi="Times New Roman" w:eastAsia="仿宋_GB2312"/>
                <w:kern w:val="0"/>
                <w:sz w:val="28"/>
                <w:szCs w:val="28"/>
              </w:rPr>
              <w:t>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1.数字绘画、数字建模、创意交互等数字创意设计与制作。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2.数字艺术通识素养测试和专业技能测试。</w:t>
            </w:r>
          </w:p>
          <w:p>
            <w:pPr>
              <w:widowControl/>
              <w:spacing w:line="400" w:lineRule="exact"/>
              <w:rPr>
                <w:rFonts w:ascii="Times New Roman" w:hAnsi="Times New Roman" w:eastAsia="仿宋"/>
                <w:kern w:val="0"/>
                <w:szCs w:val="21"/>
              </w:rPr>
            </w:pPr>
          </w:p>
        </w:tc>
        <w:tc>
          <w:tcPr>
            <w:tcW w:w="718" w:type="pc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聚焦提高产业创新力，加快发展研发设计、工业设计、商务咨询、检验检测认证等服务</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p>
        </w:tc>
        <w:tc>
          <w:tcPr>
            <w:tcW w:w="1715" w:type="pc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pPr>
            <w:r>
              <w:rPr>
                <w:rFonts w:ascii="Times New Roman" w:hAnsi="Times New Roman" w:eastAsia="仿宋_GB2312"/>
                <w:kern w:val="0"/>
                <w:sz w:val="28"/>
                <w:szCs w:val="28"/>
              </w:rPr>
              <w:t>游戏设计、互联网游戏服务、虚拟现实技术应用与设计、交互产品设计</w:t>
            </w:r>
            <w:r>
              <w:rPr>
                <w:rFonts w:hint="eastAsia" w:ascii="Times New Roman" w:hAnsi="Times New Roman" w:eastAsia="仿宋_GB2312"/>
                <w:kern w:val="0"/>
                <w:sz w:val="28"/>
                <w:szCs w:val="28"/>
              </w:rPr>
              <w:t>、</w:t>
            </w:r>
            <w:r>
              <w:rPr>
                <w:rFonts w:ascii="Times New Roman" w:hAnsi="Times New Roman" w:eastAsia="仿宋_GB2312"/>
                <w:kern w:val="0"/>
                <w:sz w:val="28"/>
                <w:szCs w:val="28"/>
              </w:rPr>
              <w:t>文创开发、界面设计、广告设计、工艺美术与创意设计等岗位。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1.计算机图形图像处理</w:t>
            </w:r>
            <w:r>
              <w:rPr>
                <w:rFonts w:hint="eastAsia" w:ascii="Times New Roman" w:hAnsi="Times New Roman" w:eastAsia="仿宋_GB2312"/>
                <w:kern w:val="0"/>
                <w:sz w:val="28"/>
                <w:szCs w:val="28"/>
              </w:rPr>
              <w:t>，</w:t>
            </w:r>
            <w:r>
              <w:rPr>
                <w:rFonts w:ascii="Times New Roman" w:hAnsi="Times New Roman" w:eastAsia="仿宋_GB2312"/>
                <w:kern w:val="0"/>
                <w:sz w:val="28"/>
                <w:szCs w:val="28"/>
              </w:rPr>
              <w:t>游戏角色、场景造型的绘制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动画中间画的绘制。</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2.分镜头的绘制。</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3.三维软件进行模型制作、贴图绘制、动画制作与输出。</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4.后期软件进行影片的后期合成。</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5.VR虚拟现实技术，交互动画的制作。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6.使用影像设备进行图形图像的采集输出。</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7.使用视频剪辑软件进行视频的剪辑、包装、合成与输出。</w:t>
            </w:r>
          </w:p>
        </w:tc>
      </w:tr>
    </w:tbl>
    <w:p>
      <w:pPr>
        <w:rPr>
          <w:rFonts w:ascii="Times New Roman" w:hAnsi="Times New Roman" w:eastAsia="等线"/>
          <w:szCs w:val="22"/>
        </w:rPr>
      </w:pPr>
      <w:r>
        <w:rPr>
          <w:rFonts w:ascii="Times New Roman" w:hAnsi="Times New Roman" w:eastAsia="等线"/>
          <w:szCs w:val="22"/>
        </w:rPr>
        <w:br w:type="page"/>
      </w:r>
    </w:p>
    <w:p>
      <w:pPr>
        <w:widowControl/>
        <w:jc w:val="left"/>
        <w:rPr>
          <w:rFonts w:ascii="Times New Roman" w:hAnsi="Times New Roman" w:eastAsia="等线"/>
          <w:szCs w:val="22"/>
        </w:rPr>
      </w:pPr>
      <w:bookmarkStart w:id="102" w:name="pindex7968"/>
      <w:bookmarkEnd w:id="102"/>
    </w:p>
    <w:tbl>
      <w:tblPr>
        <w:tblStyle w:val="11"/>
        <w:tblW w:w="4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38"/>
        <w:gridCol w:w="1074"/>
        <w:gridCol w:w="1302"/>
        <w:gridCol w:w="4660"/>
        <w:gridCol w:w="2076"/>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408"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19"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36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444"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461"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08" w:type="pct"/>
            <w:vMerge w:val="continue"/>
            <w:vAlign w:val="center"/>
          </w:tcPr>
          <w:p>
            <w:pPr>
              <w:widowControl/>
              <w:spacing w:line="400" w:lineRule="exact"/>
              <w:jc w:val="center"/>
              <w:rPr>
                <w:rFonts w:ascii="Times New Roman" w:hAnsi="Times New Roman" w:eastAsia="黑体"/>
                <w:kern w:val="0"/>
                <w:sz w:val="28"/>
                <w:szCs w:val="28"/>
              </w:rPr>
            </w:pPr>
          </w:p>
        </w:tc>
        <w:tc>
          <w:tcPr>
            <w:tcW w:w="319" w:type="pct"/>
            <w:vMerge w:val="continue"/>
            <w:vAlign w:val="center"/>
          </w:tcPr>
          <w:p>
            <w:pPr>
              <w:widowControl/>
              <w:spacing w:line="400" w:lineRule="exact"/>
              <w:jc w:val="center"/>
              <w:rPr>
                <w:rFonts w:ascii="Times New Roman" w:hAnsi="Times New Roman" w:eastAsia="黑体"/>
                <w:kern w:val="0"/>
                <w:sz w:val="28"/>
                <w:szCs w:val="28"/>
              </w:rPr>
            </w:pPr>
          </w:p>
        </w:tc>
        <w:tc>
          <w:tcPr>
            <w:tcW w:w="366" w:type="pct"/>
            <w:vMerge w:val="continue"/>
            <w:vAlign w:val="center"/>
          </w:tcPr>
          <w:p>
            <w:pPr>
              <w:widowControl/>
              <w:spacing w:line="400" w:lineRule="exact"/>
              <w:jc w:val="center"/>
              <w:rPr>
                <w:rFonts w:ascii="Times New Roman" w:hAnsi="Times New Roman" w:eastAsia="黑体"/>
                <w:kern w:val="0"/>
                <w:sz w:val="28"/>
                <w:szCs w:val="28"/>
              </w:rPr>
            </w:pPr>
          </w:p>
        </w:tc>
        <w:tc>
          <w:tcPr>
            <w:tcW w:w="444" w:type="pct"/>
            <w:vMerge w:val="continue"/>
            <w:vAlign w:val="center"/>
          </w:tcPr>
          <w:p>
            <w:pPr>
              <w:widowControl/>
              <w:spacing w:line="400" w:lineRule="exact"/>
              <w:jc w:val="center"/>
              <w:rPr>
                <w:rFonts w:ascii="Times New Roman" w:hAnsi="Times New Roman" w:eastAsia="黑体"/>
                <w:kern w:val="0"/>
                <w:sz w:val="28"/>
                <w:szCs w:val="28"/>
              </w:rPr>
            </w:pPr>
          </w:p>
        </w:tc>
        <w:tc>
          <w:tcPr>
            <w:tcW w:w="159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70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16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8"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GZ055</w:t>
            </w:r>
          </w:p>
        </w:tc>
        <w:tc>
          <w:tcPr>
            <w:tcW w:w="319"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环境艺术设计</w:t>
            </w:r>
          </w:p>
        </w:tc>
        <w:tc>
          <w:tcPr>
            <w:tcW w:w="366"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44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环境艺术设计、室内艺术设计、展示艺术设计、艺术设计、雕塑设计、公共艺术设计</w:t>
            </w:r>
          </w:p>
        </w:tc>
        <w:tc>
          <w:tcPr>
            <w:tcW w:w="1590" w:type="pct"/>
            <w:vMerge w:val="restart"/>
            <w:vAlign w:val="center"/>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艺术造型、空间、色彩布局，营造构筑、光影运用等专业基础知识；空间设计类造型主题表现、装饰设计应用、光影与色彩运用、形体与空间构成的表现技能；城乡公共空间与人居空间的艺术表现、工艺设计与主体装饰、主题表达与创意制作等技能</w:t>
            </w:r>
            <w:r>
              <w:rPr>
                <w:rFonts w:hint="eastAsia" w:ascii="Times New Roman" w:hAnsi="Times New Roman" w:eastAsia="仿宋_GB2312"/>
                <w:kern w:val="0"/>
                <w:sz w:val="28"/>
                <w:szCs w:val="28"/>
              </w:rPr>
              <w:t>；</w:t>
            </w:r>
            <w:r>
              <w:rPr>
                <w:rFonts w:ascii="Times New Roman" w:hAnsi="Times New Roman" w:eastAsia="仿宋_GB2312"/>
                <w:kern w:val="0"/>
                <w:sz w:val="28"/>
                <w:szCs w:val="28"/>
              </w:rPr>
              <w:t>文化修养与审美、创新意识、团队协作等方面的职业素养。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1.专业基础理论知识、国家制图与工艺标准。</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2.使用主流软件绘制效果图、施工图及编制工程预算，完成整个项目</w:t>
            </w:r>
            <w:r>
              <w:rPr>
                <w:rFonts w:hint="eastAsia" w:ascii="Times New Roman" w:hAnsi="Times New Roman" w:eastAsia="仿宋_GB2312"/>
                <w:kern w:val="0"/>
                <w:sz w:val="28"/>
                <w:szCs w:val="28"/>
              </w:rPr>
              <w:t>的</w:t>
            </w:r>
            <w:r>
              <w:rPr>
                <w:rFonts w:ascii="Times New Roman" w:hAnsi="Times New Roman" w:eastAsia="仿宋_GB2312"/>
                <w:kern w:val="0"/>
                <w:sz w:val="28"/>
                <w:szCs w:val="28"/>
              </w:rPr>
              <w:t>实操。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3.公共艺术理论、手绘构思设计方案、效果图施工图绘制等。</w:t>
            </w:r>
          </w:p>
        </w:tc>
        <w:tc>
          <w:tcPr>
            <w:tcW w:w="708" w:type="pct"/>
            <w:vMerge w:val="restart"/>
          </w:tcPr>
          <w:p>
            <w:pPr>
              <w:widowControl/>
              <w:tabs>
                <w:tab w:val="left" w:pos="312"/>
              </w:tabs>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加快发展数字经济，促进数字经济和实体经济深度融合，打造具有国际竞争力的数字产业集群</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tabs>
                <w:tab w:val="left" w:pos="312"/>
              </w:tabs>
              <w:spacing w:line="400" w:lineRule="exact"/>
              <w:rPr>
                <w:rFonts w:ascii="Times New Roman" w:hAnsi="Times New Roman" w:eastAsia="仿宋"/>
                <w:kern w:val="0"/>
                <w:szCs w:val="21"/>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生态环境持续改善，生态安全屏障更加牢固，城乡人居环境明显改善，促进设计服务业创新、人居环境创新</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62"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室内设计、景观设计、展示设计、舞台设计、施工图绘图、效果图设计、雕塑制作、装饰工程预算等岗位。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1.运用掌握的专业基础技术呈现空间造型构思创意。</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2.完成图稿绘制、数字图形图像软件应用、数字影像处理、模型样品制作等技术技能任务。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3.运用图形图像、根据主题需求，对空间进行布局规划及材料制作的空间表达。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8" w:type="pct"/>
            <w:vMerge w:val="continue"/>
            <w:vAlign w:val="center"/>
          </w:tcPr>
          <w:p>
            <w:pPr>
              <w:widowControl/>
              <w:spacing w:line="400" w:lineRule="exact"/>
              <w:jc w:val="center"/>
              <w:rPr>
                <w:rFonts w:ascii="Times New Roman" w:hAnsi="Times New Roman" w:eastAsia="仿宋_GB2312"/>
                <w:kern w:val="0"/>
                <w:sz w:val="28"/>
                <w:szCs w:val="28"/>
              </w:rPr>
            </w:pPr>
          </w:p>
        </w:tc>
        <w:tc>
          <w:tcPr>
            <w:tcW w:w="319" w:type="pct"/>
            <w:vMerge w:val="continue"/>
            <w:vAlign w:val="center"/>
          </w:tcPr>
          <w:p>
            <w:pPr>
              <w:widowControl/>
              <w:spacing w:line="400" w:lineRule="exact"/>
              <w:jc w:val="center"/>
              <w:rPr>
                <w:rFonts w:ascii="Times New Roman" w:hAnsi="Times New Roman" w:eastAsia="仿宋_GB2312"/>
                <w:kern w:val="0"/>
                <w:sz w:val="28"/>
                <w:szCs w:val="28"/>
              </w:rPr>
            </w:pPr>
          </w:p>
        </w:tc>
        <w:tc>
          <w:tcPr>
            <w:tcW w:w="366"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44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文物展示利用技术</w:t>
            </w:r>
          </w:p>
        </w:tc>
        <w:tc>
          <w:tcPr>
            <w:tcW w:w="1590" w:type="pct"/>
            <w:vMerge w:val="continue"/>
            <w:vAlign w:val="center"/>
          </w:tcPr>
          <w:p>
            <w:pPr>
              <w:widowControl/>
              <w:spacing w:line="400" w:lineRule="exact"/>
              <w:jc w:val="center"/>
              <w:rPr>
                <w:rFonts w:ascii="Times New Roman" w:hAnsi="Times New Roman" w:eastAsia="黑体"/>
                <w:kern w:val="0"/>
                <w:sz w:val="24"/>
                <w:highlight w:val="cyan"/>
              </w:rPr>
            </w:pPr>
          </w:p>
        </w:tc>
        <w:tc>
          <w:tcPr>
            <w:tcW w:w="708" w:type="pct"/>
            <w:vMerge w:val="continue"/>
            <w:vAlign w:val="center"/>
          </w:tcPr>
          <w:p>
            <w:pPr>
              <w:widowControl/>
              <w:spacing w:line="400" w:lineRule="exact"/>
              <w:jc w:val="center"/>
              <w:rPr>
                <w:rFonts w:ascii="Times New Roman" w:hAnsi="Times New Roman" w:eastAsia="黑体"/>
                <w:kern w:val="0"/>
                <w:sz w:val="24"/>
                <w:highlight w:val="cyan"/>
              </w:rPr>
            </w:pPr>
          </w:p>
        </w:tc>
        <w:tc>
          <w:tcPr>
            <w:tcW w:w="1162" w:type="pct"/>
            <w:vMerge w:val="continue"/>
            <w:vAlign w:val="center"/>
          </w:tcPr>
          <w:p>
            <w:pPr>
              <w:widowControl/>
              <w:spacing w:line="400" w:lineRule="exact"/>
              <w:jc w:val="center"/>
              <w:rPr>
                <w:rFonts w:ascii="Times New Roman" w:hAnsi="Times New Roman" w:eastAsia="黑体"/>
                <w:kern w:val="0"/>
                <w:sz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08" w:type="pct"/>
            <w:vMerge w:val="continue"/>
            <w:vAlign w:val="center"/>
          </w:tcPr>
          <w:p>
            <w:pPr>
              <w:widowControl/>
              <w:spacing w:line="400" w:lineRule="exact"/>
              <w:jc w:val="center"/>
              <w:rPr>
                <w:rFonts w:ascii="Times New Roman" w:hAnsi="Times New Roman" w:eastAsia="仿宋_GB2312"/>
                <w:kern w:val="0"/>
                <w:sz w:val="28"/>
                <w:szCs w:val="28"/>
              </w:rPr>
            </w:pPr>
          </w:p>
        </w:tc>
        <w:tc>
          <w:tcPr>
            <w:tcW w:w="319" w:type="pct"/>
            <w:vMerge w:val="continue"/>
            <w:vAlign w:val="center"/>
          </w:tcPr>
          <w:p>
            <w:pPr>
              <w:widowControl/>
              <w:spacing w:line="400" w:lineRule="exact"/>
              <w:jc w:val="center"/>
              <w:rPr>
                <w:rFonts w:ascii="Times New Roman" w:hAnsi="Times New Roman" w:eastAsia="仿宋_GB2312"/>
                <w:kern w:val="0"/>
                <w:sz w:val="28"/>
                <w:szCs w:val="28"/>
              </w:rPr>
            </w:pPr>
          </w:p>
        </w:tc>
        <w:tc>
          <w:tcPr>
            <w:tcW w:w="366"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444"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舞台艺术设计与制作</w:t>
            </w:r>
          </w:p>
        </w:tc>
        <w:tc>
          <w:tcPr>
            <w:tcW w:w="1590" w:type="pct"/>
            <w:vMerge w:val="continue"/>
            <w:vAlign w:val="center"/>
          </w:tcPr>
          <w:p>
            <w:pPr>
              <w:widowControl/>
              <w:spacing w:line="400" w:lineRule="exact"/>
              <w:jc w:val="center"/>
              <w:rPr>
                <w:rFonts w:ascii="Times New Roman" w:hAnsi="Times New Roman" w:eastAsia="黑体"/>
                <w:kern w:val="0"/>
                <w:sz w:val="24"/>
                <w:highlight w:val="cyan"/>
              </w:rPr>
            </w:pPr>
          </w:p>
        </w:tc>
        <w:tc>
          <w:tcPr>
            <w:tcW w:w="708" w:type="pct"/>
            <w:vMerge w:val="continue"/>
            <w:vAlign w:val="center"/>
          </w:tcPr>
          <w:p>
            <w:pPr>
              <w:widowControl/>
              <w:spacing w:line="400" w:lineRule="exact"/>
              <w:jc w:val="center"/>
              <w:rPr>
                <w:rFonts w:ascii="Times New Roman" w:hAnsi="Times New Roman" w:eastAsia="黑体"/>
                <w:kern w:val="0"/>
                <w:sz w:val="24"/>
                <w:highlight w:val="cyan"/>
              </w:rPr>
            </w:pPr>
          </w:p>
        </w:tc>
        <w:tc>
          <w:tcPr>
            <w:tcW w:w="1162" w:type="pct"/>
            <w:vMerge w:val="continue"/>
            <w:vAlign w:val="center"/>
          </w:tcPr>
          <w:p>
            <w:pPr>
              <w:widowControl/>
              <w:spacing w:line="400" w:lineRule="exact"/>
              <w:jc w:val="center"/>
              <w:rPr>
                <w:rFonts w:ascii="Times New Roman" w:hAnsi="Times New Roman" w:eastAsia="黑体"/>
                <w:kern w:val="0"/>
                <w:sz w:val="24"/>
                <w:highlight w:val="cyan"/>
              </w:rPr>
            </w:pPr>
          </w:p>
        </w:tc>
      </w:tr>
    </w:tbl>
    <w:p>
      <w:pPr>
        <w:rPr>
          <w:rFonts w:ascii="Times New Roman" w:hAnsi="Times New Roman" w:eastAsia="等线"/>
          <w:szCs w:val="22"/>
        </w:rPr>
      </w:pPr>
      <w:bookmarkStart w:id="103" w:name="pindex8023"/>
      <w:bookmarkEnd w:id="103"/>
      <w:r>
        <w:rPr>
          <w:rFonts w:ascii="Times New Roman" w:hAnsi="Times New Roman" w:eastAsia="等线"/>
          <w:szCs w:val="22"/>
        </w:rPr>
        <w:br w:type="page"/>
      </w:r>
    </w:p>
    <w:p>
      <w:pPr>
        <w:pStyle w:val="2"/>
      </w:pPr>
    </w:p>
    <w:tbl>
      <w:tblPr>
        <w:tblStyle w:val="11"/>
        <w:tblW w:w="46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015"/>
        <w:gridCol w:w="1270"/>
        <w:gridCol w:w="2372"/>
        <w:gridCol w:w="3116"/>
        <w:gridCol w:w="2286"/>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364"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赛项编号</w:t>
            </w:r>
          </w:p>
        </w:tc>
        <w:tc>
          <w:tcPr>
            <w:tcW w:w="349"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3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81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031"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364" w:type="pct"/>
            <w:vMerge w:val="continue"/>
            <w:vAlign w:val="center"/>
          </w:tcPr>
          <w:p>
            <w:pPr>
              <w:widowControl/>
              <w:spacing w:line="400" w:lineRule="exact"/>
              <w:jc w:val="center"/>
              <w:rPr>
                <w:rFonts w:ascii="Times New Roman" w:hAnsi="Times New Roman" w:eastAsia="黑体"/>
                <w:kern w:val="0"/>
                <w:sz w:val="28"/>
                <w:szCs w:val="28"/>
              </w:rPr>
            </w:pPr>
          </w:p>
        </w:tc>
        <w:tc>
          <w:tcPr>
            <w:tcW w:w="349" w:type="pct"/>
            <w:vMerge w:val="continue"/>
            <w:vAlign w:val="center"/>
          </w:tcPr>
          <w:p>
            <w:pPr>
              <w:widowControl/>
              <w:spacing w:line="400" w:lineRule="exact"/>
              <w:jc w:val="center"/>
              <w:rPr>
                <w:rFonts w:ascii="Times New Roman" w:hAnsi="Times New Roman" w:eastAsia="黑体"/>
                <w:kern w:val="0"/>
                <w:sz w:val="28"/>
                <w:szCs w:val="28"/>
              </w:rPr>
            </w:pPr>
          </w:p>
        </w:tc>
        <w:tc>
          <w:tcPr>
            <w:tcW w:w="437" w:type="pct"/>
            <w:vMerge w:val="continue"/>
            <w:vAlign w:val="center"/>
          </w:tcPr>
          <w:p>
            <w:pPr>
              <w:widowControl/>
              <w:spacing w:line="400" w:lineRule="exact"/>
              <w:jc w:val="center"/>
              <w:rPr>
                <w:rFonts w:ascii="Times New Roman" w:hAnsi="Times New Roman" w:eastAsia="黑体"/>
                <w:kern w:val="0"/>
                <w:sz w:val="28"/>
                <w:szCs w:val="28"/>
              </w:rPr>
            </w:pPr>
          </w:p>
        </w:tc>
        <w:tc>
          <w:tcPr>
            <w:tcW w:w="817" w:type="pct"/>
            <w:vMerge w:val="continue"/>
            <w:vAlign w:val="center"/>
          </w:tcPr>
          <w:p>
            <w:pPr>
              <w:widowControl/>
              <w:spacing w:line="400" w:lineRule="exact"/>
              <w:jc w:val="center"/>
              <w:rPr>
                <w:rFonts w:ascii="Times New Roman" w:hAnsi="Times New Roman" w:eastAsia="黑体"/>
                <w:kern w:val="0"/>
                <w:sz w:val="28"/>
                <w:szCs w:val="28"/>
              </w:rPr>
            </w:pPr>
          </w:p>
        </w:tc>
        <w:tc>
          <w:tcPr>
            <w:tcW w:w="1073"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787"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17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4"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GZ056</w:t>
            </w:r>
          </w:p>
        </w:tc>
        <w:tc>
          <w:tcPr>
            <w:tcW w:w="349"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声乐、器乐表演</w:t>
            </w: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817"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声乐表演、表演艺术、戏剧影视表演、歌舞表演、曲艺表演、音乐剧表演、现代流行音乐、戏曲音乐、音乐制作、钢琴伴奏、作曲技术</w:t>
            </w:r>
          </w:p>
        </w:tc>
        <w:tc>
          <w:tcPr>
            <w:tcW w:w="1073"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主要考查选手声乐、器乐表演的基本素质、核心素养和专业综合实践能力。</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1.专业核心素养，如视唱练耳、基础知</w:t>
            </w:r>
            <w:r>
              <w:rPr>
                <w:rFonts w:hint="eastAsia" w:ascii="Times New Roman" w:hAnsi="Times New Roman" w:eastAsia="仿宋_GB2312"/>
                <w:kern w:val="0"/>
                <w:sz w:val="28"/>
                <w:szCs w:val="28"/>
              </w:rPr>
              <w:t>识</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2.作品现场展示，中西乐器演奏和钢琴演奏。</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3.合唱与指挥现场排练实践。</w:t>
            </w:r>
          </w:p>
        </w:tc>
        <w:tc>
          <w:tcPr>
            <w:tcW w:w="787"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170"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音乐制作、音乐文化艺术传播</w:t>
            </w:r>
            <w:r>
              <w:rPr>
                <w:rFonts w:hint="eastAsia" w:ascii="Times New Roman" w:hAnsi="Times New Roman" w:eastAsia="仿宋_GB2312"/>
                <w:kern w:val="0"/>
                <w:sz w:val="28"/>
                <w:szCs w:val="28"/>
              </w:rPr>
              <w:t>、</w:t>
            </w:r>
            <w:r>
              <w:rPr>
                <w:rFonts w:ascii="Times New Roman" w:hAnsi="Times New Roman" w:eastAsia="仿宋_GB2312"/>
                <w:kern w:val="0"/>
                <w:sz w:val="28"/>
                <w:szCs w:val="28"/>
              </w:rPr>
              <w:t>群众文化活动与策划、社会性音乐服务、音乐管理、音乐治疗等岗位。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hint="eastAsia" w:ascii="Times New Roman" w:hAnsi="Times New Roman" w:eastAsia="仿宋_GB2312"/>
                <w:kern w:val="0"/>
                <w:sz w:val="28"/>
                <w:szCs w:val="28"/>
              </w:rPr>
              <w:t>1.</w:t>
            </w:r>
            <w:r>
              <w:rPr>
                <w:rFonts w:ascii="Times New Roman" w:hAnsi="Times New Roman" w:eastAsia="仿宋_GB2312"/>
                <w:kern w:val="0"/>
                <w:sz w:val="28"/>
                <w:szCs w:val="28"/>
              </w:rPr>
              <w:t>音乐艺术表演</w:t>
            </w:r>
            <w:r>
              <w:rPr>
                <w:rFonts w:hint="eastAsia"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hint="eastAsia" w:ascii="Times New Roman" w:hAnsi="Times New Roman" w:eastAsia="仿宋_GB2312"/>
                <w:kern w:val="0"/>
                <w:sz w:val="28"/>
                <w:szCs w:val="28"/>
              </w:rPr>
              <w:t>2.</w:t>
            </w:r>
            <w:r>
              <w:rPr>
                <w:rFonts w:ascii="Times New Roman" w:hAnsi="Times New Roman" w:eastAsia="仿宋_GB2312"/>
                <w:kern w:val="0"/>
                <w:sz w:val="28"/>
                <w:szCs w:val="28"/>
              </w:rPr>
              <w:t>音乐宣传策划、音乐普及推广、声乐辅导教学</w:t>
            </w:r>
            <w:r>
              <w:rPr>
                <w:rFonts w:hint="eastAsia" w:ascii="Times New Roman" w:hAnsi="Times New Roman" w:eastAsia="仿宋_GB2312"/>
                <w:kern w:val="0"/>
                <w:sz w:val="28"/>
                <w:szCs w:val="28"/>
              </w:rPr>
              <w:t>等</w:t>
            </w:r>
            <w:r>
              <w:rPr>
                <w:rFonts w:ascii="Times New Roman" w:hAnsi="Times New Roman" w:eastAsia="仿宋_GB2312"/>
                <w:kern w:val="0"/>
                <w:sz w:val="28"/>
                <w:szCs w:val="28"/>
              </w:rPr>
              <w:t>群众文化服务活动。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4" w:type="pct"/>
            <w:vMerge w:val="continue"/>
            <w:vAlign w:val="center"/>
          </w:tcPr>
          <w:p>
            <w:pPr>
              <w:widowControl/>
              <w:spacing w:line="400" w:lineRule="exact"/>
              <w:jc w:val="center"/>
              <w:rPr>
                <w:rFonts w:ascii="Times New Roman" w:hAnsi="Times New Roman" w:eastAsia="仿宋_GB2312"/>
                <w:kern w:val="0"/>
                <w:sz w:val="28"/>
                <w:szCs w:val="28"/>
              </w:rPr>
            </w:pPr>
          </w:p>
        </w:tc>
        <w:tc>
          <w:tcPr>
            <w:tcW w:w="349"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817"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民族表演艺术</w:t>
            </w:r>
          </w:p>
        </w:tc>
        <w:tc>
          <w:tcPr>
            <w:tcW w:w="1073" w:type="pct"/>
            <w:vMerge w:val="continue"/>
            <w:vAlign w:val="center"/>
          </w:tcPr>
          <w:p>
            <w:pPr>
              <w:widowControl/>
              <w:spacing w:line="400" w:lineRule="exact"/>
              <w:jc w:val="center"/>
              <w:rPr>
                <w:rFonts w:ascii="Times New Roman" w:hAnsi="Times New Roman" w:eastAsia="黑体"/>
                <w:kern w:val="0"/>
                <w:sz w:val="24"/>
              </w:rPr>
            </w:pPr>
          </w:p>
        </w:tc>
        <w:tc>
          <w:tcPr>
            <w:tcW w:w="787" w:type="pct"/>
            <w:vMerge w:val="continue"/>
            <w:vAlign w:val="center"/>
          </w:tcPr>
          <w:p>
            <w:pPr>
              <w:widowControl/>
              <w:spacing w:line="400" w:lineRule="exact"/>
              <w:jc w:val="center"/>
              <w:rPr>
                <w:rFonts w:ascii="Times New Roman" w:hAnsi="Times New Roman" w:eastAsia="黑体"/>
                <w:kern w:val="0"/>
                <w:sz w:val="24"/>
              </w:rPr>
            </w:pPr>
          </w:p>
        </w:tc>
        <w:tc>
          <w:tcPr>
            <w:tcW w:w="1170" w:type="pct"/>
            <w:vMerge w:val="continue"/>
            <w:vAlign w:val="center"/>
          </w:tcPr>
          <w:p>
            <w:pPr>
              <w:widowControl/>
              <w:spacing w:line="400" w:lineRule="exact"/>
              <w:jc w:val="center"/>
              <w:rPr>
                <w:rFonts w:ascii="Times New Roman" w:hAnsi="Times New Roman" w:eastAsia="黑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4" w:type="pct"/>
            <w:vMerge w:val="continue"/>
            <w:vAlign w:val="center"/>
          </w:tcPr>
          <w:p>
            <w:pPr>
              <w:widowControl/>
              <w:spacing w:line="400" w:lineRule="exact"/>
              <w:jc w:val="center"/>
              <w:rPr>
                <w:rFonts w:ascii="Times New Roman" w:hAnsi="Times New Roman" w:eastAsia="仿宋_GB2312"/>
                <w:kern w:val="0"/>
                <w:sz w:val="28"/>
                <w:szCs w:val="28"/>
              </w:rPr>
            </w:pPr>
          </w:p>
        </w:tc>
        <w:tc>
          <w:tcPr>
            <w:tcW w:w="349"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817"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公共文化服务与管理</w:t>
            </w:r>
          </w:p>
        </w:tc>
        <w:tc>
          <w:tcPr>
            <w:tcW w:w="1073" w:type="pct"/>
            <w:vMerge w:val="continue"/>
            <w:vAlign w:val="center"/>
          </w:tcPr>
          <w:p>
            <w:pPr>
              <w:widowControl/>
              <w:spacing w:line="400" w:lineRule="exact"/>
              <w:jc w:val="center"/>
              <w:rPr>
                <w:rFonts w:ascii="Times New Roman" w:hAnsi="Times New Roman" w:eastAsia="黑体"/>
                <w:kern w:val="0"/>
                <w:sz w:val="24"/>
              </w:rPr>
            </w:pPr>
          </w:p>
        </w:tc>
        <w:tc>
          <w:tcPr>
            <w:tcW w:w="787" w:type="pct"/>
            <w:vMerge w:val="continue"/>
            <w:vAlign w:val="center"/>
          </w:tcPr>
          <w:p>
            <w:pPr>
              <w:widowControl/>
              <w:spacing w:line="400" w:lineRule="exact"/>
              <w:jc w:val="center"/>
              <w:rPr>
                <w:rFonts w:ascii="Times New Roman" w:hAnsi="Times New Roman" w:eastAsia="黑体"/>
                <w:kern w:val="0"/>
                <w:sz w:val="24"/>
              </w:rPr>
            </w:pPr>
          </w:p>
        </w:tc>
        <w:tc>
          <w:tcPr>
            <w:tcW w:w="1170" w:type="pct"/>
            <w:vMerge w:val="continue"/>
            <w:vAlign w:val="center"/>
          </w:tcPr>
          <w:p>
            <w:pPr>
              <w:widowControl/>
              <w:spacing w:line="400" w:lineRule="exact"/>
              <w:jc w:val="center"/>
              <w:rPr>
                <w:rFonts w:ascii="Times New Roman" w:hAnsi="Times New Roman" w:eastAsia="黑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4" w:type="pct"/>
            <w:vMerge w:val="continue"/>
            <w:vAlign w:val="center"/>
          </w:tcPr>
          <w:p>
            <w:pPr>
              <w:widowControl/>
              <w:spacing w:line="400" w:lineRule="exact"/>
              <w:jc w:val="center"/>
              <w:rPr>
                <w:rFonts w:ascii="Times New Roman" w:hAnsi="Times New Roman" w:eastAsia="仿宋_GB2312"/>
                <w:kern w:val="0"/>
                <w:sz w:val="28"/>
                <w:szCs w:val="28"/>
              </w:rPr>
            </w:pPr>
          </w:p>
        </w:tc>
        <w:tc>
          <w:tcPr>
            <w:tcW w:w="349"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教育类</w:t>
            </w:r>
          </w:p>
        </w:tc>
        <w:tc>
          <w:tcPr>
            <w:tcW w:w="817"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音乐教育</w:t>
            </w:r>
          </w:p>
        </w:tc>
        <w:tc>
          <w:tcPr>
            <w:tcW w:w="1073" w:type="pct"/>
            <w:vMerge w:val="continue"/>
            <w:vAlign w:val="center"/>
          </w:tcPr>
          <w:p>
            <w:pPr>
              <w:widowControl/>
              <w:spacing w:line="400" w:lineRule="exact"/>
              <w:jc w:val="center"/>
              <w:rPr>
                <w:rFonts w:ascii="Times New Roman" w:hAnsi="Times New Roman" w:eastAsia="黑体"/>
                <w:kern w:val="0"/>
                <w:sz w:val="24"/>
              </w:rPr>
            </w:pPr>
          </w:p>
        </w:tc>
        <w:tc>
          <w:tcPr>
            <w:tcW w:w="787" w:type="pct"/>
            <w:vMerge w:val="continue"/>
            <w:vAlign w:val="center"/>
          </w:tcPr>
          <w:p>
            <w:pPr>
              <w:widowControl/>
              <w:spacing w:line="400" w:lineRule="exact"/>
              <w:jc w:val="center"/>
              <w:rPr>
                <w:rFonts w:ascii="Times New Roman" w:hAnsi="Times New Roman" w:eastAsia="黑体"/>
                <w:kern w:val="0"/>
                <w:sz w:val="24"/>
              </w:rPr>
            </w:pPr>
          </w:p>
        </w:tc>
        <w:tc>
          <w:tcPr>
            <w:tcW w:w="1170" w:type="pct"/>
            <w:vMerge w:val="continue"/>
            <w:vAlign w:val="center"/>
          </w:tcPr>
          <w:p>
            <w:pPr>
              <w:widowControl/>
              <w:spacing w:line="400" w:lineRule="exact"/>
              <w:jc w:val="center"/>
              <w:rPr>
                <w:rFonts w:ascii="Times New Roman" w:hAnsi="Times New Roman" w:eastAsia="黑体"/>
                <w:kern w:val="0"/>
                <w:sz w:val="24"/>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7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9"/>
        <w:gridCol w:w="1021"/>
        <w:gridCol w:w="1394"/>
        <w:gridCol w:w="3300"/>
        <w:gridCol w:w="3270"/>
        <w:gridCol w:w="2182"/>
        <w:gridCol w:w="2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2"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黑体"/>
                <w:sz w:val="28"/>
                <w:szCs w:val="28"/>
                <w:lang w:eastAsia="zh-CN"/>
              </w:rPr>
            </w:pPr>
            <w:r>
              <w:rPr>
                <w:rFonts w:ascii="Times New Roman" w:hAnsi="Times New Roman"/>
                <w:sz w:val="36"/>
                <w:szCs w:val="36"/>
                <w:highlight w:val="yellow"/>
              </w:rPr>
              <w:br w:type="page"/>
            </w:r>
            <w:r>
              <w:rPr>
                <w:rFonts w:hint="eastAsia" w:ascii="Times New Roman" w:hAnsi="Times New Roman" w:eastAsia="黑体"/>
                <w:sz w:val="28"/>
                <w:szCs w:val="28"/>
                <w:lang w:eastAsia="zh-CN"/>
              </w:rPr>
              <w:t>赛项</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sz w:val="28"/>
                <w:szCs w:val="28"/>
                <w:lang w:eastAsia="zh-CN"/>
              </w:rPr>
            </w:pPr>
            <w:r>
              <w:rPr>
                <w:rFonts w:hint="eastAsia" w:ascii="Times New Roman" w:hAnsi="Times New Roman" w:eastAsia="黑体"/>
                <w:sz w:val="28"/>
                <w:szCs w:val="28"/>
                <w:lang w:eastAsia="zh-CN"/>
              </w:rPr>
              <w:t>编号</w:t>
            </w:r>
          </w:p>
        </w:tc>
        <w:tc>
          <w:tcPr>
            <w:tcW w:w="346"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73"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120"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keepNext w:val="0"/>
              <w:keepLines w:val="0"/>
              <w:pageBreakBefore w:val="0"/>
              <w:widowControl/>
              <w:kinsoku/>
              <w:wordWrap/>
              <w:overflowPunct/>
              <w:topLinePunct w:val="0"/>
              <w:autoSpaceDE/>
              <w:autoSpaceDN/>
              <w:bidi w:val="0"/>
              <w:adjustRightInd/>
              <w:snapToGrid/>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2706" w:type="pct"/>
            <w:gridSpan w:val="3"/>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2" w:type="pct"/>
            <w:vMerge w:val="continue"/>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p>
        </w:tc>
        <w:tc>
          <w:tcPr>
            <w:tcW w:w="346" w:type="pct"/>
            <w:vMerge w:val="continue"/>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p>
        </w:tc>
        <w:tc>
          <w:tcPr>
            <w:tcW w:w="473" w:type="pct"/>
            <w:vMerge w:val="continue"/>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p>
        </w:tc>
        <w:tc>
          <w:tcPr>
            <w:tcW w:w="1120" w:type="pct"/>
            <w:vMerge w:val="continue"/>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p>
        </w:tc>
        <w:tc>
          <w:tcPr>
            <w:tcW w:w="1110" w:type="pc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41" w:type="pc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854" w:type="pc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52" w:type="pct"/>
            <w:vMerge w:val="restart"/>
            <w:vAlign w:val="center"/>
          </w:tcPr>
          <w:p>
            <w:pPr>
              <w:widowControl/>
              <w:spacing w:line="400" w:lineRule="exact"/>
              <w:jc w:val="center"/>
              <w:textAlignment w:val="top"/>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rPr>
              <w:t>GZ057</w:t>
            </w:r>
          </w:p>
        </w:tc>
        <w:tc>
          <w:tcPr>
            <w:tcW w:w="346" w:type="pct"/>
            <w:vMerge w:val="restart"/>
            <w:vAlign w:val="center"/>
          </w:tcPr>
          <w:p>
            <w:pPr>
              <w:widowControl/>
              <w:spacing w:line="400" w:lineRule="exact"/>
              <w:jc w:val="center"/>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短视频创作与运营</w:t>
            </w:r>
          </w:p>
        </w:tc>
        <w:tc>
          <w:tcPr>
            <w:tcW w:w="47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新闻出版类</w:t>
            </w:r>
          </w:p>
        </w:tc>
        <w:tc>
          <w:tcPr>
            <w:tcW w:w="1120" w:type="pct"/>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数字图文信息处理技术、网络新闻与传播、出版策划与编辑、出版商务、数字出版、数字媒体设备应用与管理</w:t>
            </w:r>
          </w:p>
        </w:tc>
        <w:tc>
          <w:tcPr>
            <w:tcW w:w="1110" w:type="pct"/>
            <w:vMerge w:val="restart"/>
          </w:tcPr>
          <w:p>
            <w:pPr>
              <w:widowControl/>
              <w:spacing w:line="400" w:lineRule="exact"/>
              <w:textAlignment w:val="top"/>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短视频创意策划、制作包装、推广运营等能力和文案创作、摄影摄像、特效制作、剪接合成等技能，思想政治、人文艺术、团队协作等职业素养。</w:t>
            </w:r>
          </w:p>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1.短视频内容、渠道策划。</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2.短视频内容拍摄和剪辑。</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3.视频合规性审核</w:t>
            </w:r>
            <w:r>
              <w:rPr>
                <w:rFonts w:hint="eastAsia" w:ascii="Times New Roman" w:hAnsi="Times New Roman" w:eastAsia="仿宋_GB2312"/>
                <w:color w:val="000000"/>
                <w:kern w:val="0"/>
                <w:sz w:val="28"/>
                <w:szCs w:val="28"/>
              </w:rPr>
              <w:t>。</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4.短视频运营数据分析。</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5.短视频账号搭建、短视频发布。</w:t>
            </w:r>
          </w:p>
          <w:p>
            <w:pPr>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rPr>
              <w:t>6.短视频营销技能。</w:t>
            </w:r>
          </w:p>
        </w:tc>
        <w:tc>
          <w:tcPr>
            <w:tcW w:w="741" w:type="pct"/>
            <w:vMerge w:val="restart"/>
          </w:tcPr>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加强全媒体传播体系建设，塑造主流舆论新格局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 xml:space="preserve"> </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增强中华文明传播力影响力</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textAlignment w:val="top"/>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全面繁荣新闻出版、广播影视、文学艺术、哲学社会科学事业</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实施文化产业数字化战略，加快发展新型文化企业、文化业态、文化消费模式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854" w:type="pct"/>
            <w:vMerge w:val="restart"/>
          </w:tcPr>
          <w:p>
            <w:pPr>
              <w:widowControl/>
              <w:spacing w:line="400" w:lineRule="exact"/>
              <w:textAlignment w:val="top"/>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文案策划、短视频制作、摄影摄像、影视后期制作</w:t>
            </w:r>
            <w:r>
              <w:rPr>
                <w:rFonts w:hint="eastAsia" w:ascii="Times New Roman" w:hAnsi="Times New Roman" w:eastAsia="仿宋_GB2312"/>
                <w:color w:val="000000"/>
                <w:kern w:val="0"/>
                <w:sz w:val="28"/>
                <w:szCs w:val="28"/>
              </w:rPr>
              <w:t>等</w:t>
            </w:r>
            <w:r>
              <w:rPr>
                <w:rFonts w:ascii="Times New Roman" w:hAnsi="Times New Roman" w:eastAsia="仿宋_GB2312"/>
                <w:color w:val="000000"/>
                <w:kern w:val="0"/>
                <w:sz w:val="28"/>
                <w:szCs w:val="28"/>
              </w:rPr>
              <w:t>岗位。</w:t>
            </w:r>
          </w:p>
          <w:p>
            <w:pPr>
              <w:widowControl/>
              <w:spacing w:line="400" w:lineRule="exact"/>
              <w:textAlignment w:val="top"/>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1.挖掘创意选题，完成前期脚本策划。</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2.通过摄影摄像、动漫设计等途径获取创作素材。</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3.对视频、声音、图片、文字进行有效处理，完成视频的剪辑、组接。</w:t>
            </w:r>
          </w:p>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4.短视频发布运营。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352"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46"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73"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广播影视类</w:t>
            </w:r>
          </w:p>
        </w:tc>
        <w:tc>
          <w:tcPr>
            <w:tcW w:w="1120" w:type="pct"/>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播音与主持、广播影视节目制作、数字广播电视技术、影视编导、新闻采编与制作、影视动画、影视制片管理、影视多媒体技术、影视照明技术与艺术、音像技术、录音技术与艺术、摄影摄像技术、融媒体技术与运营、网络直播运营、传播与策划、全媒体广告策划与营销</w:t>
            </w:r>
          </w:p>
        </w:tc>
        <w:tc>
          <w:tcPr>
            <w:tcW w:w="1110" w:type="pct"/>
            <w:vMerge w:val="continue"/>
            <w:vAlign w:val="center"/>
          </w:tcPr>
          <w:p>
            <w:pPr>
              <w:snapToGrid w:val="0"/>
              <w:spacing w:line="400" w:lineRule="exact"/>
              <w:rPr>
                <w:rFonts w:ascii="Times New Roman" w:hAnsi="Times New Roman" w:eastAsia="仿宋_GB2312"/>
                <w:color w:val="000000"/>
                <w:sz w:val="28"/>
                <w:szCs w:val="28"/>
              </w:rPr>
            </w:pPr>
          </w:p>
        </w:tc>
        <w:tc>
          <w:tcPr>
            <w:tcW w:w="741" w:type="pct"/>
            <w:vMerge w:val="continue"/>
            <w:vAlign w:val="center"/>
          </w:tcPr>
          <w:p>
            <w:pPr>
              <w:snapToGrid w:val="0"/>
              <w:spacing w:line="400" w:lineRule="exact"/>
              <w:rPr>
                <w:rFonts w:ascii="Times New Roman" w:hAnsi="Times New Roman" w:eastAsia="仿宋_GB2312"/>
                <w:color w:val="000000"/>
                <w:sz w:val="28"/>
                <w:szCs w:val="28"/>
              </w:rPr>
            </w:pPr>
          </w:p>
        </w:tc>
        <w:tc>
          <w:tcPr>
            <w:tcW w:w="854" w:type="pct"/>
            <w:vMerge w:val="continue"/>
            <w:vAlign w:val="center"/>
          </w:tcPr>
          <w:p>
            <w:pPr>
              <w:snapToGrid w:val="0"/>
              <w:spacing w:line="400" w:lineRule="exact"/>
              <w:rPr>
                <w:rFonts w:ascii="Times New Roman" w:hAnsi="Times New Roman" w:eastAsia="仿宋_GB2312"/>
                <w:color w:val="000000"/>
                <w:sz w:val="28"/>
                <w:szCs w:val="28"/>
              </w:rPr>
            </w:pPr>
          </w:p>
        </w:tc>
      </w:tr>
    </w:tbl>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方正小标宋_GBK"/>
          <w:color w:val="000000"/>
          <w:sz w:val="44"/>
          <w:szCs w:val="44"/>
          <w:lang w:bidi="ar"/>
        </w:rPr>
        <w:br w:type="page"/>
      </w:r>
    </w:p>
    <w:tbl>
      <w:tblPr>
        <w:tblStyle w:val="11"/>
        <w:tblW w:w="4618" w:type="pct"/>
        <w:jc w:val="center"/>
        <w:tblLayout w:type="fixed"/>
        <w:tblCellMar>
          <w:top w:w="0" w:type="dxa"/>
          <w:left w:w="108" w:type="dxa"/>
          <w:bottom w:w="0" w:type="dxa"/>
          <w:right w:w="108" w:type="dxa"/>
        </w:tblCellMar>
      </w:tblPr>
      <w:tblGrid>
        <w:gridCol w:w="1040"/>
        <w:gridCol w:w="792"/>
        <w:gridCol w:w="1341"/>
        <w:gridCol w:w="1432"/>
        <w:gridCol w:w="4895"/>
        <w:gridCol w:w="2071"/>
        <w:gridCol w:w="2849"/>
      </w:tblGrid>
      <w:tr>
        <w:tblPrEx>
          <w:tblCellMar>
            <w:top w:w="0" w:type="dxa"/>
            <w:left w:w="108" w:type="dxa"/>
            <w:bottom w:w="0" w:type="dxa"/>
            <w:right w:w="108" w:type="dxa"/>
          </w:tblCellMar>
        </w:tblPrEx>
        <w:trPr>
          <w:trHeight w:val="530" w:hRule="atLeast"/>
          <w:jc w:val="center"/>
        </w:trPr>
        <w:tc>
          <w:tcPr>
            <w:tcW w:w="360"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274"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465"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496"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03"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710" w:hRule="atLeast"/>
          <w:jc w:val="center"/>
        </w:trPr>
        <w:tc>
          <w:tcPr>
            <w:tcW w:w="360" w:type="pct"/>
            <w:vMerge w:val="continue"/>
            <w:tcBorders>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74" w:type="pct"/>
            <w:vMerge w:val="continue"/>
            <w:tcBorders>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65"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9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69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71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98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7249" w:hRule="atLeast"/>
          <w:jc w:val="center"/>
        </w:trPr>
        <w:tc>
          <w:tcPr>
            <w:tcW w:w="360"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hint="default" w:ascii="Times New Roman" w:hAnsi="Times New Roman" w:eastAsia="仿宋_GB2312"/>
                <w:color w:val="000000"/>
                <w:kern w:val="0"/>
                <w:sz w:val="28"/>
                <w:szCs w:val="28"/>
                <w:lang w:val="en-US" w:eastAsia="zh-CN" w:bidi="ar"/>
              </w:rPr>
            </w:pPr>
            <w:r>
              <w:rPr>
                <w:rFonts w:hint="eastAsia" w:ascii="Times New Roman" w:hAnsi="Times New Roman" w:eastAsia="仿宋_GB2312"/>
                <w:color w:val="000000"/>
                <w:kern w:val="0"/>
                <w:sz w:val="28"/>
                <w:szCs w:val="28"/>
                <w:lang w:val="en-US" w:eastAsia="zh-CN" w:bidi="ar"/>
              </w:rPr>
              <w:t>GZ058</w:t>
            </w:r>
          </w:p>
        </w:tc>
        <w:tc>
          <w:tcPr>
            <w:tcW w:w="27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幼儿教育技能</w:t>
            </w:r>
          </w:p>
        </w:tc>
        <w:tc>
          <w:tcPr>
            <w:tcW w:w="465" w:type="pct"/>
            <w:tcBorders>
              <w:top w:val="single" w:color="000000" w:sz="4" w:space="0"/>
              <w:left w:val="single" w:color="auto"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教育类</w:t>
            </w:r>
          </w:p>
        </w:tc>
        <w:tc>
          <w:tcPr>
            <w:tcW w:w="49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学前教育、早期教育</w:t>
            </w:r>
          </w:p>
        </w:tc>
        <w:tc>
          <w:tcPr>
            <w:tcW w:w="1697"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对幼儿教师职业道德与职业认知、幼儿身心发展特点知识、幼儿保教基础知识、幼儿园课程设计实施与评价基本理论相关知识的掌握；教育活动设计与实施能力、观察与分析幼儿能力、幼儿教师专业技能的运用；语言文字表达能力、沟通合作能力、现代教育技术应用能力、创新能力等综合能力的运用。</w:t>
            </w:r>
          </w:p>
          <w:p>
            <w:pPr>
              <w:widowControl/>
              <w:spacing w:line="400" w:lineRule="exact"/>
              <w:textAlignment w:val="top"/>
              <w:rPr>
                <w:rFonts w:ascii="Times New Roman" w:hAnsi="Times New Roman" w:eastAsia="仿宋_GB2312"/>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top"/>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1.</w:t>
            </w:r>
            <w:r>
              <w:rPr>
                <w:rFonts w:ascii="Times New Roman" w:hAnsi="Times New Roman" w:eastAsia="仿宋_GB2312"/>
                <w:kern w:val="0"/>
                <w:sz w:val="28"/>
                <w:szCs w:val="28"/>
                <w:lang w:bidi="ar"/>
              </w:rPr>
              <w:t>主题网络图设计。</w:t>
            </w:r>
          </w:p>
          <w:p>
            <w:pPr>
              <w:widowControl/>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2.</w:t>
            </w:r>
            <w:r>
              <w:rPr>
                <w:rFonts w:ascii="Times New Roman" w:hAnsi="Times New Roman" w:eastAsia="仿宋_GB2312"/>
                <w:kern w:val="0"/>
                <w:sz w:val="28"/>
                <w:szCs w:val="28"/>
                <w:lang w:bidi="ar"/>
              </w:rPr>
              <w:t>教育活动的设计与说课。</w:t>
            </w:r>
          </w:p>
          <w:p>
            <w:pPr>
              <w:widowControl/>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3.</w:t>
            </w:r>
            <w:r>
              <w:rPr>
                <w:rFonts w:ascii="Times New Roman" w:hAnsi="Times New Roman" w:eastAsia="仿宋_GB2312"/>
                <w:kern w:val="0"/>
                <w:sz w:val="28"/>
                <w:szCs w:val="28"/>
                <w:lang w:bidi="ar"/>
              </w:rPr>
              <w:t>片段教学。</w:t>
            </w:r>
          </w:p>
          <w:p>
            <w:pPr>
              <w:widowControl/>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4.</w:t>
            </w:r>
            <w:r>
              <w:rPr>
                <w:rFonts w:ascii="Times New Roman" w:hAnsi="Times New Roman" w:eastAsia="仿宋_GB2312"/>
                <w:kern w:val="0"/>
                <w:sz w:val="28"/>
                <w:szCs w:val="28"/>
                <w:lang w:bidi="ar"/>
              </w:rPr>
              <w:t>幼儿园保教活动课件制作。</w:t>
            </w:r>
          </w:p>
          <w:p>
            <w:pPr>
              <w:widowControl/>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5.</w:t>
            </w:r>
            <w:r>
              <w:rPr>
                <w:rFonts w:ascii="Times New Roman" w:hAnsi="Times New Roman" w:eastAsia="仿宋_GB2312"/>
                <w:kern w:val="0"/>
                <w:sz w:val="28"/>
                <w:szCs w:val="28"/>
                <w:lang w:bidi="ar"/>
              </w:rPr>
              <w:t>幼儿园保教活动分析。</w:t>
            </w:r>
          </w:p>
          <w:p>
            <w:pPr>
              <w:widowControl/>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6.</w:t>
            </w:r>
            <w:r>
              <w:rPr>
                <w:rFonts w:ascii="Times New Roman" w:hAnsi="Times New Roman" w:eastAsia="仿宋_GB2312"/>
                <w:kern w:val="0"/>
                <w:sz w:val="28"/>
                <w:szCs w:val="28"/>
                <w:lang w:bidi="ar"/>
              </w:rPr>
              <w:t>幼儿教师职业素养测评。</w:t>
            </w:r>
          </w:p>
          <w:p>
            <w:pPr>
              <w:widowControl/>
              <w:spacing w:line="400" w:lineRule="exact"/>
              <w:textAlignment w:val="top"/>
              <w:rPr>
                <w:rFonts w:ascii="Times New Roman" w:hAnsi="Times New Roman" w:eastAsia="仿宋_GB2312"/>
                <w:sz w:val="28"/>
                <w:szCs w:val="28"/>
              </w:rPr>
            </w:pPr>
            <w:r>
              <w:rPr>
                <w:rFonts w:ascii="Times New Roman" w:hAnsi="Times New Roman" w:eastAsia="仿宋_GB2312"/>
                <w:kern w:val="0"/>
                <w:sz w:val="28"/>
                <w:szCs w:val="28"/>
                <w:lang w:bidi="ar"/>
              </w:rPr>
              <w:t>7</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结合教学任务，进行</w:t>
            </w:r>
            <w:bookmarkStart w:id="104" w:name="bkReivew1051002"/>
            <w:r>
              <w:rPr>
                <w:rFonts w:ascii="Times New Roman" w:hAnsi="Times New Roman" w:eastAsia="仿宋_GB2312"/>
                <w:kern w:val="0"/>
                <w:sz w:val="28"/>
                <w:szCs w:val="28"/>
                <w:lang w:bidi="ar"/>
              </w:rPr>
              <w:t>玩</w:t>
            </w:r>
            <w:bookmarkEnd w:id="104"/>
            <w:r>
              <w:rPr>
                <w:rFonts w:ascii="Times New Roman" w:hAnsi="Times New Roman" w:eastAsia="仿宋_GB2312"/>
                <w:kern w:val="0"/>
                <w:sz w:val="28"/>
                <w:szCs w:val="28"/>
                <w:lang w:bidi="ar"/>
              </w:rPr>
              <w:t>教具制作。</w:t>
            </w:r>
          </w:p>
        </w:tc>
        <w:tc>
          <w:tcPr>
            <w:tcW w:w="718"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1.党的二十大：“在幼有所育、学有所教</w:t>
            </w:r>
            <w:bookmarkStart w:id="105" w:name="bkReivew41401"/>
            <w:r>
              <w:rPr>
                <w:rFonts w:hint="eastAsia" w:ascii="Times New Roman" w:hAnsi="Times New Roman" w:eastAsia="仿宋_GB2312"/>
                <w:kern w:val="0"/>
                <w:sz w:val="28"/>
                <w:szCs w:val="28"/>
                <w:lang w:bidi="ar"/>
              </w:rPr>
              <w:t>......</w:t>
            </w:r>
            <w:bookmarkEnd w:id="105"/>
            <w:r>
              <w:rPr>
                <w:rFonts w:ascii="Times New Roman" w:hAnsi="Times New Roman" w:eastAsia="仿宋_GB2312"/>
                <w:kern w:val="0"/>
                <w:sz w:val="28"/>
                <w:szCs w:val="28"/>
                <w:lang w:bidi="ar"/>
              </w:rPr>
              <w:t>上持续用力，人民生活全方位改善</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完善幼儿养育</w:t>
            </w:r>
            <w:bookmarkStart w:id="106" w:name="bkReivew1043752"/>
            <w:r>
              <w:rPr>
                <w:rFonts w:hint="eastAsia" w:ascii="Times New Roman" w:hAnsi="Times New Roman" w:eastAsia="仿宋_GB2312"/>
                <w:kern w:val="0"/>
                <w:sz w:val="28"/>
                <w:szCs w:val="28"/>
                <w:lang w:bidi="ar"/>
              </w:rPr>
              <w:t>......</w:t>
            </w:r>
            <w:bookmarkEnd w:id="106"/>
            <w:r>
              <w:rPr>
                <w:rFonts w:ascii="Times New Roman" w:hAnsi="Times New Roman" w:eastAsia="仿宋_GB2312"/>
                <w:kern w:val="0"/>
                <w:sz w:val="28"/>
                <w:szCs w:val="28"/>
                <w:lang w:bidi="ar"/>
              </w:rPr>
              <w:t>等政策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聚焦教育、医疗、养老、抚幼</w:t>
            </w:r>
            <w:bookmarkStart w:id="107" w:name="bkReivew30655"/>
            <w:r>
              <w:rPr>
                <w:rFonts w:hint="eastAsia" w:ascii="Times New Roman" w:hAnsi="Times New Roman" w:eastAsia="仿宋_GB2312"/>
                <w:kern w:val="0"/>
                <w:sz w:val="28"/>
                <w:szCs w:val="28"/>
                <w:lang w:bidi="ar"/>
              </w:rPr>
              <w:t>......</w:t>
            </w:r>
            <w:bookmarkEnd w:id="107"/>
            <w:r>
              <w:rPr>
                <w:rFonts w:ascii="Times New Roman" w:hAnsi="Times New Roman" w:eastAsia="仿宋_GB2312"/>
                <w:kern w:val="0"/>
                <w:sz w:val="28"/>
                <w:szCs w:val="28"/>
                <w:lang w:bidi="ar"/>
              </w:rPr>
              <w:t>等重点领域</w:t>
            </w:r>
            <w:bookmarkStart w:id="108" w:name="bkReivew42612"/>
            <w:r>
              <w:rPr>
                <w:rFonts w:hint="eastAsia" w:ascii="Times New Roman" w:hAnsi="Times New Roman" w:eastAsia="仿宋_GB2312"/>
                <w:kern w:val="0"/>
                <w:sz w:val="28"/>
                <w:szCs w:val="28"/>
                <w:lang w:bidi="ar"/>
              </w:rPr>
              <w:t>......</w:t>
            </w:r>
            <w:bookmarkEnd w:id="108"/>
            <w:r>
              <w:rPr>
                <w:rFonts w:ascii="Times New Roman" w:hAnsi="Times New Roman" w:eastAsia="仿宋_GB2312"/>
                <w:kern w:val="0"/>
                <w:sz w:val="28"/>
                <w:szCs w:val="28"/>
                <w:lang w:bidi="ar"/>
              </w:rPr>
              <w:t>持续提升群众获得感</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987"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幼儿园教师</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保育</w:t>
            </w:r>
            <w:r>
              <w:rPr>
                <w:rFonts w:hint="eastAsia" w:ascii="Times New Roman" w:hAnsi="Times New Roman" w:eastAsia="仿宋_GB2312"/>
                <w:kern w:val="0"/>
                <w:sz w:val="28"/>
                <w:szCs w:val="28"/>
                <w:lang w:bidi="ar"/>
              </w:rPr>
              <w:t>等岗位</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tabs>
                <w:tab w:val="left" w:pos="312"/>
              </w:tabs>
              <w:spacing w:line="400" w:lineRule="exact"/>
              <w:textAlignment w:val="top"/>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1.</w:t>
            </w:r>
            <w:r>
              <w:rPr>
                <w:rFonts w:ascii="Times New Roman" w:hAnsi="Times New Roman" w:eastAsia="仿宋_GB2312"/>
                <w:kern w:val="0"/>
                <w:sz w:val="28"/>
                <w:szCs w:val="28"/>
                <w:lang w:bidi="ar"/>
              </w:rPr>
              <w:t>幼儿园教育活动的设计与实施。</w:t>
            </w:r>
          </w:p>
          <w:p>
            <w:pPr>
              <w:widowControl/>
              <w:tabs>
                <w:tab w:val="left" w:pos="312"/>
              </w:tabs>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2.</w:t>
            </w:r>
            <w:r>
              <w:rPr>
                <w:rFonts w:ascii="Times New Roman" w:hAnsi="Times New Roman" w:eastAsia="仿宋_GB2312"/>
                <w:kern w:val="0"/>
                <w:sz w:val="28"/>
                <w:szCs w:val="28"/>
                <w:lang w:bidi="ar"/>
              </w:rPr>
              <w:t>幼儿园班级管理。</w:t>
            </w:r>
          </w:p>
          <w:p>
            <w:pPr>
              <w:widowControl/>
              <w:tabs>
                <w:tab w:val="left" w:pos="312"/>
              </w:tabs>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3.</w:t>
            </w:r>
            <w:r>
              <w:rPr>
                <w:rFonts w:ascii="Times New Roman" w:hAnsi="Times New Roman" w:eastAsia="仿宋_GB2312"/>
                <w:kern w:val="0"/>
                <w:sz w:val="28"/>
                <w:szCs w:val="28"/>
                <w:lang w:bidi="ar"/>
              </w:rPr>
              <w:t>幼儿园一日</w:t>
            </w:r>
            <w:bookmarkStart w:id="109" w:name="bkReivew3030103"/>
            <w:r>
              <w:rPr>
                <w:rFonts w:ascii="Times New Roman" w:hAnsi="Times New Roman" w:eastAsia="仿宋_GB2312"/>
                <w:kern w:val="0"/>
                <w:sz w:val="28"/>
                <w:szCs w:val="28"/>
                <w:lang w:bidi="ar"/>
              </w:rPr>
              <w:t>生活组织</w:t>
            </w:r>
            <w:bookmarkEnd w:id="109"/>
            <w:r>
              <w:rPr>
                <w:rFonts w:ascii="Times New Roman" w:hAnsi="Times New Roman" w:eastAsia="仿宋_GB2312"/>
                <w:kern w:val="0"/>
                <w:sz w:val="28"/>
                <w:szCs w:val="28"/>
                <w:lang w:bidi="ar"/>
              </w:rPr>
              <w:t>。</w:t>
            </w:r>
          </w:p>
          <w:p>
            <w:pPr>
              <w:widowControl/>
              <w:tabs>
                <w:tab w:val="left" w:pos="312"/>
              </w:tabs>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4.</w:t>
            </w:r>
            <w:r>
              <w:rPr>
                <w:rFonts w:ascii="Times New Roman" w:hAnsi="Times New Roman" w:eastAsia="仿宋_GB2312"/>
                <w:kern w:val="0"/>
                <w:sz w:val="28"/>
                <w:szCs w:val="28"/>
                <w:lang w:bidi="ar"/>
              </w:rPr>
              <w:t>幼儿游戏活动支持与引导。</w:t>
            </w:r>
          </w:p>
          <w:p>
            <w:pPr>
              <w:widowControl/>
              <w:tabs>
                <w:tab w:val="left" w:pos="312"/>
              </w:tabs>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5.</w:t>
            </w:r>
            <w:r>
              <w:rPr>
                <w:rFonts w:ascii="Times New Roman" w:hAnsi="Times New Roman" w:eastAsia="仿宋_GB2312"/>
                <w:kern w:val="0"/>
                <w:sz w:val="28"/>
                <w:szCs w:val="28"/>
                <w:lang w:bidi="ar"/>
              </w:rPr>
              <w:t>幼儿园环境创设。</w:t>
            </w:r>
          </w:p>
          <w:p>
            <w:pPr>
              <w:widowControl/>
              <w:tabs>
                <w:tab w:val="left" w:pos="312"/>
              </w:tabs>
              <w:spacing w:line="400" w:lineRule="exact"/>
              <w:textAlignment w:val="top"/>
              <w:rPr>
                <w:rFonts w:ascii="Times New Roman" w:hAnsi="Times New Roman" w:eastAsia="仿宋_GB2312"/>
                <w:sz w:val="28"/>
                <w:szCs w:val="28"/>
              </w:rPr>
            </w:pPr>
            <w:r>
              <w:rPr>
                <w:rFonts w:hint="eastAsia" w:ascii="Times New Roman" w:hAnsi="Times New Roman" w:eastAsia="仿宋_GB2312"/>
                <w:kern w:val="0"/>
                <w:sz w:val="28"/>
                <w:szCs w:val="28"/>
                <w:lang w:bidi="ar"/>
              </w:rPr>
              <w:t>6.</w:t>
            </w:r>
            <w:r>
              <w:rPr>
                <w:rFonts w:ascii="Times New Roman" w:hAnsi="Times New Roman" w:eastAsia="仿宋_GB2312"/>
                <w:kern w:val="0"/>
                <w:sz w:val="28"/>
                <w:szCs w:val="28"/>
                <w:lang w:bidi="ar"/>
              </w:rPr>
              <w:t>幼儿园玩教具制作。</w:t>
            </w:r>
          </w:p>
        </w:tc>
      </w:tr>
    </w:tbl>
    <w:p>
      <w:pPr>
        <w:spacing w:line="400" w:lineRule="exact"/>
        <w:rPr>
          <w:rFonts w:ascii="Times New Roman" w:hAnsi="Times New Roman" w:eastAsia="方正小标宋_GBK"/>
          <w:color w:val="000000"/>
          <w:sz w:val="15"/>
          <w:szCs w:val="15"/>
          <w:lang w:bidi="ar"/>
        </w:rPr>
      </w:pPr>
      <w:bookmarkStart w:id="110" w:name="pindex8561"/>
      <w:bookmarkEnd w:id="110"/>
    </w:p>
    <w:tbl>
      <w:tblPr>
        <w:tblStyle w:val="11"/>
        <w:tblW w:w="4654" w:type="pct"/>
        <w:jc w:val="center"/>
        <w:tblLayout w:type="fixed"/>
        <w:tblCellMar>
          <w:top w:w="0" w:type="dxa"/>
          <w:left w:w="108" w:type="dxa"/>
          <w:bottom w:w="0" w:type="dxa"/>
          <w:right w:w="108" w:type="dxa"/>
        </w:tblCellMar>
      </w:tblPr>
      <w:tblGrid>
        <w:gridCol w:w="1137"/>
        <w:gridCol w:w="822"/>
        <w:gridCol w:w="1176"/>
        <w:gridCol w:w="1238"/>
        <w:gridCol w:w="4125"/>
        <w:gridCol w:w="2932"/>
        <w:gridCol w:w="3105"/>
      </w:tblGrid>
      <w:tr>
        <w:tblPrEx>
          <w:tblCellMar>
            <w:top w:w="0" w:type="dxa"/>
            <w:left w:w="108" w:type="dxa"/>
            <w:bottom w:w="0" w:type="dxa"/>
            <w:right w:w="108" w:type="dxa"/>
          </w:tblCellMar>
        </w:tblPrEx>
        <w:trPr>
          <w:trHeight w:val="1006" w:hRule="atLeast"/>
          <w:tblHeader/>
          <w:jc w:val="center"/>
        </w:trPr>
        <w:tc>
          <w:tcPr>
            <w:tcW w:w="391"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282"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404"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425"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96"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840" w:hRule="atLeast"/>
          <w:tblHeader/>
          <w:jc w:val="center"/>
        </w:trPr>
        <w:tc>
          <w:tcPr>
            <w:tcW w:w="39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82"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04"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25"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1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100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106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3096" w:hRule="atLeast"/>
          <w:jc w:val="center"/>
        </w:trPr>
        <w:tc>
          <w:tcPr>
            <w:tcW w:w="391"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GZ059</w:t>
            </w:r>
          </w:p>
        </w:tc>
        <w:tc>
          <w:tcPr>
            <w:tcW w:w="282"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英语口语</w:t>
            </w:r>
          </w:p>
        </w:tc>
        <w:tc>
          <w:tcPr>
            <w:tcW w:w="404" w:type="pct"/>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教育类</w:t>
            </w:r>
          </w:p>
        </w:tc>
        <w:tc>
          <w:tcPr>
            <w:tcW w:w="425" w:type="pct"/>
            <w:tcBorders>
              <w:top w:val="single" w:color="000000" w:sz="4" w:space="0"/>
              <w:left w:val="single" w:color="000000" w:sz="4" w:space="0"/>
              <w:bottom w:val="single" w:color="auto"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小学英语教育</w:t>
            </w:r>
          </w:p>
        </w:tc>
        <w:tc>
          <w:tcPr>
            <w:tcW w:w="1419"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运用英语进行涉外沟通、分析和解决问题、完成工作任务的职业综合能力，以及提高用英语传播中国文化、讲好中国故事的能力。</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中国故事</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环节，根据抽取的话题进行演讲。</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情景交流</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环节，根据抽取的场景扮演相应职场角色，与主试官进行现场问答。</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职场描述</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环节，现场描述抽取的行业、经济热点图表或图片。</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职场辩论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环节，根据抽签结果展开一对一辩论。</w:t>
            </w:r>
          </w:p>
        </w:tc>
        <w:tc>
          <w:tcPr>
            <w:tcW w:w="1008"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讲好中国故事、传播好中国声音，展现可信、可爱、可敬的中国形象。加强国际传播能力建设，全面提升国际传播效能，形成同我国综合国力和国际地位相匹配的国际话语权</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加强对外文化交流和多层次文明对话，创新推进国际传播，利用网上网下，讲好中国故事，传播好中国声音，促进民心相通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sz w:val="28"/>
                <w:szCs w:val="28"/>
              </w:rPr>
            </w:pPr>
          </w:p>
        </w:tc>
        <w:tc>
          <w:tcPr>
            <w:tcW w:w="1068"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翻译、销售、商务咨询服务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商务翻译、外贸业务、跨境电商运营等</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典型工作任务：</w:t>
            </w:r>
          </w:p>
          <w:p>
            <w:pPr>
              <w:widowControl/>
              <w:tabs>
                <w:tab w:val="left" w:pos="312"/>
              </w:tabs>
              <w:spacing w:line="400" w:lineRule="exact"/>
              <w:textAlignment w:val="top"/>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围绕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事务安排、产品操作与研发、客户服务、业务推广、商品交易</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五大典型工作任务。</w:t>
            </w:r>
          </w:p>
          <w:p>
            <w:pPr>
              <w:widowControl/>
              <w:tabs>
                <w:tab w:val="left" w:pos="312"/>
              </w:tabs>
              <w:spacing w:line="400" w:lineRule="exact"/>
              <w:textAlignment w:val="top"/>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考</w:t>
            </w:r>
            <w:r>
              <w:rPr>
                <w:rFonts w:ascii="Times New Roman" w:hAnsi="Times New Roman" w:eastAsia="仿宋_GB2312"/>
                <w:kern w:val="0"/>
                <w:sz w:val="28"/>
                <w:szCs w:val="28"/>
                <w:lang w:bidi="ar"/>
              </w:rPr>
              <w:t>查</w:t>
            </w:r>
            <w:r>
              <w:rPr>
                <w:rFonts w:ascii="Times New Roman" w:hAnsi="Times New Roman" w:eastAsia="仿宋_GB2312"/>
                <w:color w:val="000000"/>
                <w:kern w:val="0"/>
                <w:sz w:val="28"/>
                <w:szCs w:val="28"/>
                <w:lang w:bidi="ar"/>
              </w:rPr>
              <w:t>选手使用英语完成职场交际任务，解决活动组织、产品推介、营销宣传、交易磋商等过程性、开放性问题，提出建议和方案，满足得体性、经济性</w:t>
            </w:r>
            <w:r>
              <w:rPr>
                <w:rFonts w:ascii="Times New Roman" w:hAnsi="Times New Roman" w:eastAsia="仿宋_GB2312"/>
                <w:kern w:val="0"/>
                <w:sz w:val="28"/>
                <w:szCs w:val="28"/>
                <w:lang w:bidi="ar"/>
              </w:rPr>
              <w:t>、合理性、实践性等要求。</w:t>
            </w:r>
          </w:p>
        </w:tc>
      </w:tr>
      <w:tr>
        <w:tblPrEx>
          <w:tblCellMar>
            <w:top w:w="0" w:type="dxa"/>
            <w:left w:w="108" w:type="dxa"/>
            <w:bottom w:w="0" w:type="dxa"/>
            <w:right w:w="108" w:type="dxa"/>
          </w:tblCellMar>
        </w:tblPrEx>
        <w:trPr>
          <w:trHeight w:val="2254" w:hRule="atLeast"/>
          <w:jc w:val="center"/>
        </w:trPr>
        <w:tc>
          <w:tcPr>
            <w:tcW w:w="391"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28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404" w:type="pct"/>
            <w:tcBorders>
              <w:top w:val="single" w:color="auto"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语言类</w:t>
            </w:r>
          </w:p>
        </w:tc>
        <w:tc>
          <w:tcPr>
            <w:tcW w:w="425" w:type="pct"/>
            <w:tcBorders>
              <w:top w:val="single" w:color="auto" w:sz="4" w:space="0"/>
              <w:left w:val="single" w:color="000000" w:sz="4" w:space="0"/>
              <w:bottom w:val="single" w:color="auto"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商务英语、应用英语</w:t>
            </w:r>
            <w:r>
              <w:rPr>
                <w:rFonts w:ascii="Times New Roman" w:hAnsi="Times New Roman" w:eastAsia="仿宋_GB2312"/>
                <w:kern w:val="0"/>
                <w:sz w:val="28"/>
                <w:szCs w:val="28"/>
                <w:lang w:bidi="ar"/>
              </w:rPr>
              <w:t>、旅游英语</w:t>
            </w:r>
          </w:p>
        </w:tc>
        <w:tc>
          <w:tcPr>
            <w:tcW w:w="1419"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left"/>
              <w:rPr>
                <w:rFonts w:ascii="Times New Roman" w:hAnsi="Times New Roman" w:eastAsia="仿宋_GB2312"/>
                <w:color w:val="000000"/>
                <w:sz w:val="24"/>
              </w:rPr>
            </w:pPr>
          </w:p>
        </w:tc>
        <w:tc>
          <w:tcPr>
            <w:tcW w:w="1008"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left"/>
              <w:rPr>
                <w:rFonts w:ascii="Times New Roman" w:hAnsi="Times New Roman" w:eastAsia="仿宋_GB2312"/>
                <w:color w:val="000000"/>
                <w:sz w:val="24"/>
              </w:rPr>
            </w:pPr>
          </w:p>
        </w:tc>
        <w:tc>
          <w:tcPr>
            <w:tcW w:w="1068"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left"/>
              <w:rPr>
                <w:rFonts w:ascii="Times New Roman" w:hAnsi="Times New Roman" w:eastAsia="仿宋_GB2312"/>
                <w:color w:val="000000"/>
                <w:sz w:val="24"/>
              </w:rPr>
            </w:pPr>
          </w:p>
        </w:tc>
      </w:tr>
    </w:tbl>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br w:type="page"/>
      </w:r>
    </w:p>
    <w:tbl>
      <w:tblPr>
        <w:tblStyle w:val="11"/>
        <w:tblW w:w="4685" w:type="pct"/>
        <w:jc w:val="center"/>
        <w:tblLayout w:type="fixed"/>
        <w:tblCellMar>
          <w:top w:w="0" w:type="dxa"/>
          <w:left w:w="108" w:type="dxa"/>
          <w:bottom w:w="0" w:type="dxa"/>
          <w:right w:w="108" w:type="dxa"/>
        </w:tblCellMar>
      </w:tblPr>
      <w:tblGrid>
        <w:gridCol w:w="1115"/>
        <w:gridCol w:w="797"/>
        <w:gridCol w:w="870"/>
        <w:gridCol w:w="1706"/>
        <w:gridCol w:w="4055"/>
        <w:gridCol w:w="3312"/>
        <w:gridCol w:w="2750"/>
        <w:gridCol w:w="24"/>
      </w:tblGrid>
      <w:tr>
        <w:tblPrEx>
          <w:tblCellMar>
            <w:top w:w="0" w:type="dxa"/>
            <w:left w:w="108" w:type="dxa"/>
            <w:bottom w:w="0" w:type="dxa"/>
            <w:right w:w="108" w:type="dxa"/>
          </w:tblCellMar>
        </w:tblPrEx>
        <w:trPr>
          <w:gridAfter w:val="1"/>
          <w:wAfter w:w="8" w:type="pct"/>
          <w:trHeight w:val="797" w:hRule="atLeast"/>
          <w:tblHeader/>
          <w:jc w:val="center"/>
        </w:trPr>
        <w:tc>
          <w:tcPr>
            <w:tcW w:w="381"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272"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297"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583"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57"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gridAfter w:val="1"/>
          <w:wAfter w:w="8" w:type="pct"/>
          <w:trHeight w:val="964" w:hRule="atLeast"/>
          <w:tblHeader/>
          <w:jc w:val="center"/>
        </w:trPr>
        <w:tc>
          <w:tcPr>
            <w:tcW w:w="381"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72"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97"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583"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385"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113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情况</w:t>
            </w:r>
          </w:p>
        </w:tc>
        <w:tc>
          <w:tcPr>
            <w:tcW w:w="94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949" w:hRule="atLeast"/>
          <w:jc w:val="center"/>
        </w:trPr>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GZ060</w:t>
            </w:r>
          </w:p>
        </w:tc>
        <w:tc>
          <w:tcPr>
            <w:tcW w:w="27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小学教育活动设计与实施</w:t>
            </w:r>
          </w:p>
        </w:tc>
        <w:tc>
          <w:tcPr>
            <w:tcW w:w="29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教育类</w:t>
            </w:r>
          </w:p>
        </w:tc>
        <w:tc>
          <w:tcPr>
            <w:tcW w:w="58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小学教育、小学语文教育、小学数学教育、小学英语教育、小学科学教育、现代教育技术、音乐教育、美术教育、艺术教育、体育教育</w:t>
            </w:r>
          </w:p>
        </w:tc>
        <w:tc>
          <w:tcPr>
            <w:tcW w:w="1385"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依据小学学科课程标准进行课程设计与实施的能力，信息技术与学科教学深度融合的能力，</w:t>
            </w:r>
            <w:r>
              <w:rPr>
                <w:rFonts w:hint="eastAsia" w:ascii="Times New Roman" w:hAnsi="Times New Roman" w:eastAsia="仿宋_GB2312"/>
                <w:color w:val="000000"/>
                <w:kern w:val="0"/>
                <w:sz w:val="28"/>
                <w:szCs w:val="28"/>
                <w:lang w:bidi="ar"/>
              </w:rPr>
              <w:t>以及</w:t>
            </w:r>
            <w:r>
              <w:rPr>
                <w:rFonts w:ascii="Times New Roman" w:hAnsi="Times New Roman" w:eastAsia="仿宋_GB2312"/>
                <w:color w:val="000000"/>
                <w:kern w:val="0"/>
                <w:sz w:val="28"/>
                <w:szCs w:val="28"/>
                <w:lang w:bidi="ar"/>
              </w:rPr>
              <w:t>课程思政和协同创新的能力等相关职业素养。</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比赛内容：</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1.职业道德、教育学、心理学、现代教育技术、教科研方法、班级管理。</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2.教案设计、教学实施。</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3.班级管理活动设计与组织。</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4.利用教具辅助开展教学活动。</w:t>
            </w:r>
          </w:p>
        </w:tc>
        <w:tc>
          <w:tcPr>
            <w:tcW w:w="1131"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全面贯彻党的教育方针，落实立德树人根本任务，培养德智体美劳全面发展的社会主义建设者和接班人</w:t>
            </w:r>
            <w:bookmarkStart w:id="111" w:name="bkReivew3080314"/>
            <w:r>
              <w:rPr>
                <w:rFonts w:ascii="Times New Roman" w:hAnsi="Times New Roman" w:eastAsia="仿宋_GB2312"/>
                <w:kern w:val="0"/>
                <w:sz w:val="28"/>
                <w:szCs w:val="28"/>
                <w:lang w:bidi="ar"/>
              </w:rPr>
              <w:t>......</w:t>
            </w:r>
            <w:bookmarkEnd w:id="111"/>
            <w:r>
              <w:rPr>
                <w:rFonts w:ascii="Times New Roman" w:hAnsi="Times New Roman" w:eastAsia="仿宋_GB2312"/>
                <w:color w:val="000000"/>
                <w:kern w:val="0"/>
                <w:sz w:val="28"/>
                <w:szCs w:val="28"/>
                <w:lang w:bidi="ar"/>
              </w:rPr>
              <w:t>发展素质教育，促进教育公平</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加强师德师风建设，培养高素质教师队伍</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推进教育数字化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加快城镇学校扩容增位</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加强乡村教师队伍建设，提高乡村教师素质能力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948" w:type="pct"/>
            <w:gridSpan w:val="2"/>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小学教育教学</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典型工作任务：</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1.运用职业道德、教育学、心理学、现代教育技术、教科研方法、班级管理等相关知识解决实际问题。</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2.教案设计、教学实施。</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kern w:val="0"/>
                <w:sz w:val="28"/>
                <w:szCs w:val="28"/>
                <w:lang w:bidi="ar"/>
              </w:rPr>
              <w:t>3.班级管理活动的设计与组织。</w:t>
            </w:r>
          </w:p>
        </w:tc>
      </w:tr>
    </w:tbl>
    <w:p>
      <w:r>
        <w:br w:type="page"/>
      </w:r>
      <w:bookmarkStart w:id="112" w:name="pindex8652"/>
      <w:bookmarkEnd w:id="112"/>
    </w:p>
    <w:tbl>
      <w:tblPr>
        <w:tblStyle w:val="11"/>
        <w:tblW w:w="4619" w:type="pct"/>
        <w:jc w:val="center"/>
        <w:tblLayout w:type="fixed"/>
        <w:tblCellMar>
          <w:top w:w="0" w:type="dxa"/>
          <w:left w:w="108" w:type="dxa"/>
          <w:bottom w:w="0" w:type="dxa"/>
          <w:right w:w="108" w:type="dxa"/>
        </w:tblCellMar>
      </w:tblPr>
      <w:tblGrid>
        <w:gridCol w:w="1059"/>
        <w:gridCol w:w="835"/>
        <w:gridCol w:w="1127"/>
        <w:gridCol w:w="1278"/>
        <w:gridCol w:w="4323"/>
        <w:gridCol w:w="2855"/>
        <w:gridCol w:w="2948"/>
      </w:tblGrid>
      <w:tr>
        <w:tblPrEx>
          <w:tblCellMar>
            <w:top w:w="0" w:type="dxa"/>
            <w:left w:w="108" w:type="dxa"/>
            <w:bottom w:w="0" w:type="dxa"/>
            <w:right w:w="108" w:type="dxa"/>
          </w:tblCellMar>
        </w:tblPrEx>
        <w:trPr>
          <w:trHeight w:val="1006" w:hRule="atLeast"/>
          <w:tblHeader/>
          <w:jc w:val="center"/>
        </w:trPr>
        <w:tc>
          <w:tcPr>
            <w:tcW w:w="366"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hint="eastAsia" w:ascii="Times New Roman" w:hAnsi="Times New Roman" w:eastAsia="宋体"/>
                <w:color w:val="000000"/>
                <w:sz w:val="28"/>
                <w:szCs w:val="28"/>
                <w:lang w:eastAsia="zh-CN"/>
              </w:rPr>
            </w:pPr>
            <w:r>
              <w:rPr>
                <w:rFonts w:ascii="Times New Roman" w:hAnsi="Times New Roman"/>
              </w:rPr>
              <w:br w:type="page"/>
            </w:r>
            <w:r>
              <w:rPr>
                <w:rFonts w:hint="eastAsia" w:ascii="Times New Roman" w:hAnsi="Times New Roman" w:eastAsia="黑体"/>
                <w:color w:val="000000"/>
                <w:kern w:val="0"/>
                <w:sz w:val="28"/>
                <w:szCs w:val="28"/>
                <w:lang w:eastAsia="zh-CN" w:bidi="ar"/>
              </w:rPr>
              <w:t>赛项编号</w:t>
            </w:r>
          </w:p>
        </w:tc>
        <w:tc>
          <w:tcPr>
            <w:tcW w:w="289"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390"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443" w:type="pct"/>
            <w:vMerge w:val="restar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51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954" w:hRule="atLeast"/>
          <w:tblHeader/>
          <w:jc w:val="center"/>
        </w:trPr>
        <w:tc>
          <w:tcPr>
            <w:tcW w:w="366"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8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9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43"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9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98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102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1400"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GZ061</w:t>
            </w:r>
          </w:p>
        </w:tc>
        <w:tc>
          <w:tcPr>
            <w:tcW w:w="28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体育活动设计与实施</w:t>
            </w:r>
          </w:p>
        </w:tc>
        <w:tc>
          <w:tcPr>
            <w:tcW w:w="39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体育类</w:t>
            </w:r>
          </w:p>
        </w:tc>
        <w:tc>
          <w:tcPr>
            <w:tcW w:w="44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体育运营与管理、社会体育、休闲体育、运动训练、民族传统体育、运动防护、体育保健与康复、体能训练、体育艺术表演</w:t>
            </w:r>
          </w:p>
        </w:tc>
        <w:tc>
          <w:tcPr>
            <w:tcW w:w="1498"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社会体育活动的需求识别能力、策划组织能力、问题处理能力和常</w:t>
            </w:r>
            <w:bookmarkStart w:id="113" w:name="bkReivew2070111"/>
            <w:r>
              <w:rPr>
                <w:rFonts w:ascii="Times New Roman" w:hAnsi="Times New Roman" w:eastAsia="仿宋_GB2312"/>
                <w:kern w:val="0"/>
                <w:sz w:val="28"/>
                <w:szCs w:val="28"/>
                <w:lang w:bidi="ar"/>
              </w:rPr>
              <w:t>见</w:t>
            </w:r>
            <w:bookmarkEnd w:id="113"/>
            <w:r>
              <w:rPr>
                <w:rFonts w:ascii="Times New Roman" w:hAnsi="Times New Roman" w:eastAsia="仿宋_GB2312"/>
                <w:color w:val="000000"/>
                <w:kern w:val="0"/>
                <w:sz w:val="28"/>
                <w:szCs w:val="28"/>
                <w:lang w:bidi="ar"/>
              </w:rPr>
              <w:t>体育运动技能，职业道德、社会责任、安全意识等素养。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1.体育活动市场及社会需求识别。</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2.体育活动设计（规定主题，以笔试的形式，在指定时间内提交活动策划方案，包括活动目标、参与对象、活动流程、运动器材的运用、活动规则与评价方法、宣传推广、安全预案等）。</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3.体育活动宣传（面向活动预期参与对象，在规定时间内完成对整个活动的介绍）。</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4.体育活动实施（包括活动有关运动技能展示，活动常见问题现场抽取并作答等）。</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5.评价与改进（针对活动中的拟定问题提出改进办法）。</w:t>
            </w:r>
          </w:p>
        </w:tc>
        <w:tc>
          <w:tcPr>
            <w:tcW w:w="989"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广泛开展全民健身活动，加强青少年体育工作，促进群众体育和竞技体育全面发展，加快建设体育强国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建成文化强国、教育强国、人才强国、体育强国、健康中国，国民素质和社会文明程度达到新高度，国家文化软实力显著增强</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加快发展健康、养老、托育、文化、旅游、体育、物业等服务业，加强公益性、基础性服务业供给</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增加文化体育资源供给</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广泛开展全民健身运动，增强人民体质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21"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全民健身活动组织管理、体育竞赛组织与裁判、全民健身锻炼指导、体育训练指导、运动康复指导、体育运营管理及营销等岗位。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1.根据市场及社会现象准确识别体育活动需求，设计体育活动主题。</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2.制定体育活动策划方案。</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3.开展体育活动宣传。</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4.组织实施体育活动。</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5.体育活动评价、反思和改进。</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p>
    <w:tbl>
      <w:tblPr>
        <w:tblStyle w:val="11"/>
        <w:tblW w:w="46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1"/>
        <w:gridCol w:w="845"/>
        <w:gridCol w:w="1305"/>
        <w:gridCol w:w="1962"/>
        <w:gridCol w:w="3350"/>
        <w:gridCol w:w="3919"/>
        <w:gridCol w:w="2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1"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9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4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7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26"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1"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4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7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5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34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72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0" w:hRule="atLeast"/>
          <w:jc w:val="center"/>
        </w:trPr>
        <w:tc>
          <w:tcPr>
            <w:tcW w:w="361"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sz w:val="28"/>
                <w:szCs w:val="28"/>
                <w:lang w:val="en-US" w:eastAsia="zh-CN"/>
              </w:rPr>
              <w:t>GZ062</w:t>
            </w:r>
          </w:p>
        </w:tc>
        <w:tc>
          <w:tcPr>
            <w:tcW w:w="29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法律</w:t>
            </w:r>
          </w:p>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实务</w:t>
            </w:r>
          </w:p>
        </w:tc>
        <w:tc>
          <w:tcPr>
            <w:tcW w:w="44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bookmarkStart w:id="114" w:name="bkReivew1030512"/>
            <w:r>
              <w:rPr>
                <w:rFonts w:ascii="Times New Roman" w:hAnsi="Times New Roman" w:eastAsia="仿宋_GB2312"/>
                <w:kern w:val="0"/>
                <w:sz w:val="28"/>
                <w:szCs w:val="28"/>
                <w:lang w:bidi="ar"/>
              </w:rPr>
              <w:t>法律实务</w:t>
            </w:r>
            <w:bookmarkEnd w:id="114"/>
            <w:r>
              <w:rPr>
                <w:rFonts w:ascii="Times New Roman" w:hAnsi="Times New Roman" w:eastAsia="仿宋_GB2312"/>
                <w:color w:val="000000"/>
                <w:kern w:val="0"/>
                <w:sz w:val="28"/>
                <w:szCs w:val="28"/>
                <w:lang w:bidi="ar"/>
              </w:rPr>
              <w:t>类</w:t>
            </w:r>
          </w:p>
        </w:tc>
        <w:tc>
          <w:tcPr>
            <w:tcW w:w="673"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法律事务、法律文秘、检察事务</w:t>
            </w:r>
          </w:p>
        </w:tc>
        <w:tc>
          <w:tcPr>
            <w:tcW w:w="1150"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掌握法律基础知识，法律条文适用、案例分析研判、文书核对整理、档案整理归档、专业语言表达与论证等能力，公平公正、严谨规范、程序意识等职业素养。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1.常用法律实务基础知识的理解与掌握。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2.运用现代信息技术对案例进行准确分析研判。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3.运用现代信息技术进行文书识别、核对、整理。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4.司法档案的整理、装订、归档。</w:t>
            </w:r>
          </w:p>
          <w:p>
            <w:pPr>
              <w:widowControl/>
              <w:spacing w:line="400" w:lineRule="exact"/>
              <w:textAlignment w:val="center"/>
              <w:rPr>
                <w:rFonts w:ascii="Times New Roman" w:hAnsi="Times New Roman" w:eastAsia="仿宋_GB2312"/>
                <w:b/>
                <w:bCs/>
                <w:color w:val="000000"/>
                <w:kern w:val="0"/>
                <w:sz w:val="28"/>
                <w:szCs w:val="28"/>
                <w:lang w:bidi="ar"/>
              </w:rPr>
            </w:pPr>
          </w:p>
        </w:tc>
        <w:tc>
          <w:tcPr>
            <w:tcW w:w="1346"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坚持全面依法治国，推进法治中国建设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走中国特色社会主义法治道路，建设中国特色社会主义法治体系、建设社会主义法治国家，围绕保障和促进社会公平正义，坚持依法治国、依法执政、依法行政共同推进，坚持法治国家、法治政府、法治社会一体建设，全面推进科学立法、严格执法、公正司法、全民守法，全面推进国家各方面工作法治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加快发展研发设计、现代物流、法律服务等服务业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坚持法治国家、法治政府、法治社会一体建设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729"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书记员、法律服务助理、中小企业法务、秘书等岗位。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1.法律咨询。</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2.案件审理。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3.庭审记录。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4.法律文书制作与处理。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5.档案管理。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7" w:hRule="atLeast"/>
          <w:jc w:val="center"/>
        </w:trPr>
        <w:tc>
          <w:tcPr>
            <w:tcW w:w="36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48"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法律执行类</w:t>
            </w:r>
          </w:p>
        </w:tc>
        <w:tc>
          <w:tcPr>
            <w:tcW w:w="673" w:type="pct"/>
            <w:tcBorders>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刑事执行、民事执行、行政执行、司法警务、社区矫正</w:t>
            </w:r>
          </w:p>
        </w:tc>
        <w:tc>
          <w:tcPr>
            <w:tcW w:w="115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46"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29"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3" w:hRule="atLeast"/>
          <w:jc w:val="center"/>
        </w:trPr>
        <w:tc>
          <w:tcPr>
            <w:tcW w:w="36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48"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公安管理类</w:t>
            </w:r>
          </w:p>
        </w:tc>
        <w:tc>
          <w:tcPr>
            <w:tcW w:w="673"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治安管理、道路交通管理、特警、警务指挥与战术</w:t>
            </w:r>
          </w:p>
        </w:tc>
        <w:tc>
          <w:tcPr>
            <w:tcW w:w="1150"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46"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729"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sz w:val="44"/>
          <w:szCs w:val="44"/>
          <w:lang w:bidi="ar"/>
        </w:rPr>
      </w:pPr>
      <w:r>
        <w:rPr>
          <w:rFonts w:ascii="Times New Roman" w:hAnsi="Times New Roman" w:eastAsia="方正小标宋_GBK"/>
          <w:sz w:val="44"/>
          <w:szCs w:val="44"/>
          <w:lang w:bidi="ar"/>
        </w:rPr>
        <w:br w:type="page"/>
      </w:r>
    </w:p>
    <w:tbl>
      <w:tblPr>
        <w:tblStyle w:val="11"/>
        <w:tblW w:w="47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1"/>
        <w:gridCol w:w="797"/>
        <w:gridCol w:w="1127"/>
        <w:gridCol w:w="1480"/>
        <w:gridCol w:w="3539"/>
        <w:gridCol w:w="2884"/>
        <w:gridCol w:w="3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7" w:type="pct"/>
            <w:vMerge w:val="restart"/>
            <w:vAlign w:val="center"/>
          </w:tcPr>
          <w:p>
            <w:pPr>
              <w:widowControl/>
              <w:spacing w:line="400" w:lineRule="exact"/>
              <w:jc w:val="center"/>
              <w:textAlignment w:val="center"/>
              <w:rPr>
                <w:rFonts w:hint="eastAsia" w:ascii="Times New Roman" w:hAnsi="Times New Roman" w:eastAsia="方正小标宋_GBK"/>
                <w:sz w:val="28"/>
                <w:szCs w:val="28"/>
                <w:lang w:eastAsia="zh-CN"/>
              </w:rPr>
            </w:pPr>
            <w:r>
              <w:rPr>
                <w:rFonts w:ascii="Times New Roman" w:hAnsi="Times New Roman" w:eastAsia="方正小标宋_GBK"/>
                <w:color w:val="000000"/>
                <w:sz w:val="44"/>
                <w:szCs w:val="44"/>
                <w:lang w:bidi="ar"/>
              </w:rPr>
              <w:br w:type="page"/>
            </w:r>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赛项编号</w:t>
            </w:r>
          </w:p>
        </w:tc>
        <w:tc>
          <w:tcPr>
            <w:tcW w:w="271"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83"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03"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483" w:type="pct"/>
            <w:gridSpan w:val="3"/>
            <w:vAlign w:val="center"/>
          </w:tcPr>
          <w:p>
            <w:pPr>
              <w:widowControl/>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7" w:type="pct"/>
            <w:vMerge w:val="continue"/>
            <w:vAlign w:val="center"/>
          </w:tcPr>
          <w:p>
            <w:pPr>
              <w:spacing w:line="400" w:lineRule="exact"/>
              <w:jc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8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0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0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81"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29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7" w:hRule="atLeast"/>
          <w:jc w:val="center"/>
        </w:trPr>
        <w:tc>
          <w:tcPr>
            <w:tcW w:w="357"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GZ063</w:t>
            </w:r>
          </w:p>
        </w:tc>
        <w:tc>
          <w:tcPr>
            <w:tcW w:w="27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健康养老照护</w:t>
            </w:r>
          </w:p>
        </w:tc>
        <w:tc>
          <w:tcPr>
            <w:tcW w:w="38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公共服务类</w:t>
            </w:r>
          </w:p>
        </w:tc>
        <w:tc>
          <w:tcPr>
            <w:tcW w:w="503"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智慧健康养老服务与管理、现代家政服务与管理、社区康复、智慧健康养老管理、现代家政管理</w:t>
            </w:r>
          </w:p>
        </w:tc>
        <w:tc>
          <w:tcPr>
            <w:tcW w:w="1204"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黑体"/>
                <w:b/>
                <w:bCs/>
                <w:color w:val="FF0000"/>
                <w:kern w:val="0"/>
                <w:sz w:val="28"/>
                <w:szCs w:val="28"/>
                <w:lang w:bidi="ar"/>
              </w:rPr>
            </w:pPr>
            <w:r>
              <w:rPr>
                <w:rFonts w:ascii="Times New Roman" w:hAnsi="Times New Roman" w:eastAsia="仿宋_GB2312"/>
                <w:kern w:val="0"/>
                <w:sz w:val="28"/>
                <w:szCs w:val="28"/>
                <w:lang w:bidi="ar"/>
              </w:rPr>
              <w:t xml:space="preserve">主要考查选手老年评估、老年照护、常见病预防与健康教育等知识，人际沟通、老年评估、老年健康照护、持续改进照护方案编制等技能，人文关怀、安全意识、智慧养老等素养。 </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1.老年人能力评估。</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2.老年人生活照护。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3.老年人基础照护。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4.老年人康复服务。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5.老年人心理照护。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6.老年人常见慢性病预防及健康教育。</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kern w:val="0"/>
                <w:sz w:val="28"/>
                <w:szCs w:val="28"/>
                <w:lang w:bidi="ar"/>
              </w:rPr>
              <w:t>7.持续改进照护方案。</w:t>
            </w:r>
          </w:p>
        </w:tc>
        <w:tc>
          <w:tcPr>
            <w:tcW w:w="981"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实施积极应对人口老龄化国家战略，发展养老事业和养老产业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加快发展健康、养老、托育、文化、旅游、体育、物业等服务业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持续推动家政服务业提质扩容，与智慧社区、养老托育等融合发展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聚焦教育、医疗、养老、抚幼、就业、文体、助残等重点领域，推动数字化服务普惠应用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297"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老年人能力评估、养老护理、失智老年人照护、健康照护、医疗护理、长期照护、家政服务等岗位。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1.运用评估工具及相关量表为老年人进行能力评估。</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2.提供老年人生活照护。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3.提供老年人基础照护。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4.提供老年人康复服务。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5.观察并识别老年人心理及异常行为并进行心理疏导与辅疗。</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6.进行老年人常见疾病的预防与健康教育。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7.制定持续改进照护方案。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35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仿宋"/>
                <w:color w:val="000000"/>
                <w:sz w:val="24"/>
              </w:rPr>
            </w:pPr>
          </w:p>
        </w:tc>
        <w:tc>
          <w:tcPr>
            <w:tcW w:w="383"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公共事业类</w:t>
            </w:r>
          </w:p>
        </w:tc>
        <w:tc>
          <w:tcPr>
            <w:tcW w:w="503" w:type="pct"/>
            <w:tcBorders>
              <w:bottom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color w:val="000000"/>
                <w:kern w:val="0"/>
                <w:sz w:val="28"/>
                <w:szCs w:val="28"/>
                <w:lang w:bidi="ar"/>
              </w:rPr>
              <w:t>社会工作</w:t>
            </w:r>
          </w:p>
        </w:tc>
        <w:tc>
          <w:tcPr>
            <w:tcW w:w="1204" w:type="pct"/>
            <w:vMerge w:val="continue"/>
            <w:vAlign w:val="center"/>
          </w:tcPr>
          <w:p>
            <w:pPr>
              <w:snapToGrid w:val="0"/>
              <w:spacing w:line="400" w:lineRule="exact"/>
              <w:jc w:val="left"/>
              <w:rPr>
                <w:rFonts w:ascii="Times New Roman" w:hAnsi="Times New Roman" w:eastAsia="仿宋"/>
                <w:color w:val="000000"/>
                <w:sz w:val="24"/>
              </w:rPr>
            </w:pPr>
          </w:p>
        </w:tc>
        <w:tc>
          <w:tcPr>
            <w:tcW w:w="981" w:type="pct"/>
            <w:vMerge w:val="continue"/>
            <w:vAlign w:val="center"/>
          </w:tcPr>
          <w:p>
            <w:pPr>
              <w:snapToGrid w:val="0"/>
              <w:spacing w:line="400" w:lineRule="exact"/>
              <w:jc w:val="left"/>
              <w:rPr>
                <w:rFonts w:ascii="Times New Roman" w:hAnsi="Times New Roman" w:eastAsia="仿宋"/>
                <w:color w:val="000000"/>
                <w:sz w:val="24"/>
              </w:rPr>
            </w:pPr>
          </w:p>
        </w:tc>
        <w:tc>
          <w:tcPr>
            <w:tcW w:w="1297"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35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仿宋"/>
                <w:color w:val="000000"/>
                <w:sz w:val="24"/>
              </w:rPr>
            </w:pPr>
          </w:p>
        </w:tc>
        <w:tc>
          <w:tcPr>
            <w:tcW w:w="383"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公共管理类</w:t>
            </w:r>
          </w:p>
        </w:tc>
        <w:tc>
          <w:tcPr>
            <w:tcW w:w="503" w:type="pct"/>
            <w:tcBorders>
              <w:top w:val="single" w:color="auto" w:sz="4" w:space="0"/>
              <w:bottom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color w:val="000000"/>
                <w:kern w:val="0"/>
                <w:sz w:val="28"/>
                <w:szCs w:val="28"/>
                <w:lang w:bidi="ar"/>
              </w:rPr>
              <w:t>民政服务与管理、民政管理</w:t>
            </w:r>
          </w:p>
        </w:tc>
        <w:tc>
          <w:tcPr>
            <w:tcW w:w="1204" w:type="pct"/>
            <w:vMerge w:val="continue"/>
            <w:vAlign w:val="center"/>
          </w:tcPr>
          <w:p>
            <w:pPr>
              <w:snapToGrid w:val="0"/>
              <w:spacing w:line="400" w:lineRule="exact"/>
              <w:jc w:val="left"/>
              <w:rPr>
                <w:rFonts w:ascii="Times New Roman" w:hAnsi="Times New Roman" w:eastAsia="仿宋"/>
                <w:color w:val="000000"/>
                <w:sz w:val="24"/>
              </w:rPr>
            </w:pPr>
          </w:p>
        </w:tc>
        <w:tc>
          <w:tcPr>
            <w:tcW w:w="981" w:type="pct"/>
            <w:vMerge w:val="continue"/>
            <w:vAlign w:val="center"/>
          </w:tcPr>
          <w:p>
            <w:pPr>
              <w:snapToGrid w:val="0"/>
              <w:spacing w:line="400" w:lineRule="exact"/>
              <w:jc w:val="left"/>
              <w:rPr>
                <w:rFonts w:ascii="Times New Roman" w:hAnsi="Times New Roman" w:eastAsia="仿宋"/>
                <w:color w:val="000000"/>
                <w:sz w:val="24"/>
              </w:rPr>
            </w:pPr>
          </w:p>
        </w:tc>
        <w:tc>
          <w:tcPr>
            <w:tcW w:w="1297"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3" w:hRule="atLeast"/>
          <w:jc w:val="center"/>
        </w:trPr>
        <w:tc>
          <w:tcPr>
            <w:tcW w:w="35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1" w:type="pct"/>
            <w:vMerge w:val="continue"/>
            <w:vAlign w:val="center"/>
          </w:tcPr>
          <w:p>
            <w:pPr>
              <w:snapToGrid w:val="0"/>
              <w:spacing w:line="400" w:lineRule="exact"/>
              <w:jc w:val="center"/>
              <w:rPr>
                <w:rFonts w:ascii="Times New Roman" w:hAnsi="Times New Roman" w:eastAsia="仿宋"/>
                <w:color w:val="000000"/>
                <w:sz w:val="24"/>
              </w:rPr>
            </w:pPr>
          </w:p>
        </w:tc>
        <w:tc>
          <w:tcPr>
            <w:tcW w:w="383"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健康管理与促进类</w:t>
            </w:r>
          </w:p>
        </w:tc>
        <w:tc>
          <w:tcPr>
            <w:tcW w:w="503"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老年保健与管理、医养照护与管理</w:t>
            </w:r>
          </w:p>
        </w:tc>
        <w:tc>
          <w:tcPr>
            <w:tcW w:w="1204" w:type="pct"/>
            <w:vMerge w:val="continue"/>
            <w:vAlign w:val="center"/>
          </w:tcPr>
          <w:p>
            <w:pPr>
              <w:snapToGrid w:val="0"/>
              <w:spacing w:line="400" w:lineRule="exact"/>
              <w:jc w:val="left"/>
              <w:rPr>
                <w:rFonts w:ascii="Times New Roman" w:hAnsi="Times New Roman" w:eastAsia="仿宋"/>
                <w:color w:val="000000"/>
                <w:sz w:val="24"/>
              </w:rPr>
            </w:pPr>
          </w:p>
        </w:tc>
        <w:tc>
          <w:tcPr>
            <w:tcW w:w="981" w:type="pct"/>
            <w:vMerge w:val="continue"/>
            <w:vAlign w:val="center"/>
          </w:tcPr>
          <w:p>
            <w:pPr>
              <w:snapToGrid w:val="0"/>
              <w:spacing w:line="400" w:lineRule="exact"/>
              <w:jc w:val="left"/>
              <w:rPr>
                <w:rFonts w:ascii="Times New Roman" w:hAnsi="Times New Roman" w:eastAsia="仿宋"/>
                <w:color w:val="000000"/>
                <w:sz w:val="24"/>
              </w:rPr>
            </w:pPr>
          </w:p>
        </w:tc>
        <w:tc>
          <w:tcPr>
            <w:tcW w:w="1297" w:type="pct"/>
            <w:vMerge w:val="continue"/>
            <w:vAlign w:val="center"/>
          </w:tcPr>
          <w:p>
            <w:pPr>
              <w:snapToGrid w:val="0"/>
              <w:spacing w:line="400" w:lineRule="exact"/>
              <w:jc w:val="left"/>
              <w:rPr>
                <w:rFonts w:ascii="Times New Roman" w:hAnsi="Times New Roman" w:eastAsia="仿宋"/>
                <w:color w:val="000000"/>
                <w:sz w:val="24"/>
              </w:rPr>
            </w:pPr>
          </w:p>
        </w:tc>
      </w:tr>
    </w:tbl>
    <w:p>
      <w:pPr>
        <w:widowControl/>
        <w:textAlignment w:val="center"/>
        <w:rPr>
          <w:rFonts w:ascii="Times New Roman" w:hAnsi="Times New Roman" w:eastAsia="方正小标宋_GBK"/>
          <w:color w:val="000000"/>
          <w:sz w:val="15"/>
          <w:szCs w:val="15"/>
          <w:lang w:bidi="ar"/>
        </w:rPr>
      </w:pPr>
      <w:r>
        <w:rPr>
          <w:rFonts w:ascii="Times New Roman" w:hAnsi="Times New Roman" w:eastAsia="方正小标宋_GBK"/>
          <w:sz w:val="44"/>
          <w:szCs w:val="44"/>
          <w:lang w:bidi="ar"/>
        </w:rPr>
        <w:br w:type="page"/>
      </w:r>
    </w:p>
    <w:tbl>
      <w:tblPr>
        <w:tblStyle w:val="11"/>
        <w:tblW w:w="47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3"/>
        <w:gridCol w:w="855"/>
        <w:gridCol w:w="1168"/>
        <w:gridCol w:w="2749"/>
        <w:gridCol w:w="2515"/>
        <w:gridCol w:w="3051"/>
        <w:gridCol w:w="33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5"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8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92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996"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5"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2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4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2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2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9" w:hRule="atLeast"/>
          <w:jc w:val="center"/>
        </w:trPr>
        <w:tc>
          <w:tcPr>
            <w:tcW w:w="395"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GZ064</w:t>
            </w:r>
          </w:p>
        </w:tc>
        <w:tc>
          <w:tcPr>
            <w:tcW w:w="288"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珠宝玉石鉴定</w:t>
            </w:r>
          </w:p>
        </w:tc>
        <w:tc>
          <w:tcPr>
            <w:tcW w:w="393"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资源勘查类</w:t>
            </w:r>
          </w:p>
        </w:tc>
        <w:tc>
          <w:tcPr>
            <w:tcW w:w="926"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岩矿分析与鉴定、宝玉石鉴定与加工</w:t>
            </w:r>
          </w:p>
        </w:tc>
        <w:tc>
          <w:tcPr>
            <w:tcW w:w="847"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主要考查选手珠宝玉石鉴定、钻石分级、珠宝首饰加工、珠宝首饰营销及相关法律法规等知识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珠宝玉石材料鉴定技能，珠宝鉴定技能等职业素养。</w:t>
            </w:r>
          </w:p>
          <w:p>
            <w:pPr>
              <w:widowControl/>
              <w:spacing w:line="400" w:lineRule="exact"/>
              <w:textAlignment w:val="center"/>
              <w:rPr>
                <w:rFonts w:ascii="Times New Roman" w:hAnsi="Times New Roman" w:eastAsia="黑体"/>
                <w:color w:val="000000"/>
                <w:kern w:val="0"/>
                <w:sz w:val="28"/>
                <w:szCs w:val="28"/>
                <w:lang w:bidi="ar"/>
              </w:rPr>
            </w:pPr>
            <w:r>
              <w:rPr>
                <w:rFonts w:hint="eastAsia" w:ascii="Times New Roman" w:hAnsi="Times New Roman" w:eastAsia="黑体"/>
                <w:color w:val="000000"/>
                <w:kern w:val="0"/>
                <w:sz w:val="28"/>
                <w:szCs w:val="28"/>
                <w:lang w:val="en-US" w:eastAsia="zh-CN" w:bidi="ar"/>
              </w:rPr>
              <w:t>比赛</w:t>
            </w:r>
            <w:r>
              <w:rPr>
                <w:rFonts w:ascii="Times New Roman" w:hAnsi="Times New Roman" w:eastAsia="黑体"/>
                <w:color w:val="000000"/>
                <w:kern w:val="0"/>
                <w:sz w:val="28"/>
                <w:szCs w:val="28"/>
                <w:lang w:bidi="ar"/>
              </w:rPr>
              <w:t>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1.宝玉石原石矿物鉴定。</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2.宝玉石成品鉴定。</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3.琢</w:t>
            </w:r>
            <w:bookmarkStart w:id="115" w:name="bkReivew2001600"/>
            <w:bookmarkStart w:id="116" w:name="bkReivew2181233"/>
            <w:r>
              <w:rPr>
                <w:rFonts w:ascii="Times New Roman" w:hAnsi="Times New Roman" w:eastAsia="仿宋_GB2312"/>
                <w:kern w:val="0"/>
                <w:sz w:val="28"/>
                <w:szCs w:val="28"/>
                <w:lang w:bidi="ar"/>
              </w:rPr>
              <w:t>型</w:t>
            </w:r>
            <w:bookmarkEnd w:id="115"/>
            <w:bookmarkEnd w:id="116"/>
            <w:r>
              <w:rPr>
                <w:rFonts w:ascii="Times New Roman" w:hAnsi="Times New Roman" w:eastAsia="仿宋_GB2312"/>
                <w:color w:val="000000"/>
                <w:kern w:val="0"/>
                <w:sz w:val="28"/>
                <w:szCs w:val="28"/>
                <w:lang w:bidi="ar"/>
              </w:rPr>
              <w:t>钻石鉴定与分级。</w:t>
            </w:r>
          </w:p>
        </w:tc>
        <w:tc>
          <w:tcPr>
            <w:tcW w:w="1028"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推进文化自信自强，铸就社会主义文化新辉煌</w:t>
            </w:r>
            <w:r>
              <w:rPr>
                <w:rFonts w:hint="eastAsia" w:ascii="Times New Roman" w:hAnsi="Times New Roman" w:eastAsia="仿宋_GB2312"/>
                <w:color w:val="000000"/>
                <w:kern w:val="0"/>
                <w:sz w:val="28"/>
                <w:szCs w:val="28"/>
                <w:lang w:bidi="ar"/>
              </w:rPr>
              <w:t>”</w:t>
            </w:r>
            <w:r>
              <w:rPr>
                <w:rFonts w:hint="eastAsia" w:ascii="Times New Roman" w:hAnsi="Times New Roman"/>
              </w:rPr>
              <w:t>“</w:t>
            </w:r>
            <w:r>
              <w:rPr>
                <w:rFonts w:ascii="Times New Roman" w:hAnsi="Times New Roman" w:eastAsia="仿宋_GB2312"/>
                <w:color w:val="000000"/>
                <w:kern w:val="0"/>
                <w:sz w:val="28"/>
                <w:szCs w:val="28"/>
                <w:lang w:bidi="ar"/>
              </w:rPr>
              <w:t>繁荣发展文化事业和文化产业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推动绿色发展，促进人与自然和谐共生</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实施科教兴国战略，强化现代化建设人才支撑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深入实施制造强国战略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加快发展方式绿色转型</w:t>
            </w:r>
            <w:r>
              <w:rPr>
                <w:rFonts w:hint="eastAsia" w:ascii="Times New Roman" w:hAnsi="Times New Roman" w:eastAsia="仿宋_GB2312"/>
                <w:color w:val="000000"/>
                <w:kern w:val="0"/>
                <w:sz w:val="28"/>
                <w:szCs w:val="28"/>
                <w:lang w:bidi="ar"/>
              </w:rPr>
              <w:t>”</w:t>
            </w:r>
            <w:r>
              <w:rPr>
                <w:rFonts w:hint="eastAsia" w:ascii="Times New Roman" w:hAnsi="Times New Roman" w:eastAsia="仿宋_GB2312"/>
                <w:color w:val="000000"/>
                <w:lang w:bidi="ar"/>
              </w:rPr>
              <w:t>“</w:t>
            </w:r>
            <w:r>
              <w:rPr>
                <w:rFonts w:ascii="Times New Roman" w:hAnsi="Times New Roman" w:eastAsia="仿宋_GB2312"/>
                <w:color w:val="000000"/>
                <w:kern w:val="0"/>
                <w:sz w:val="28"/>
                <w:szCs w:val="28"/>
                <w:lang w:bidi="ar"/>
              </w:rPr>
              <w:t>提升企业技术创新能力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加快数字社会建设步伐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健全现代文化产业体系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20"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珠宝鉴定（含钻石检验、宝石检验、玉石检验、有机宝石检验）与宝石切磨、首饰设计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珠宝首饰营销</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贵金属首饰手工制作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贵金属</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工艺品雕刻、质检</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1.钻石鉴定与分级。</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2.宝石矿物材料的鉴定与检测。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3.翡翠、和田玉等玉石材料的鉴定与检测。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4.珍珠、珊瑚等有机宝石的鉴定与检测。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5"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8"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金属与非金属矿类</w:t>
            </w:r>
          </w:p>
        </w:tc>
        <w:tc>
          <w:tcPr>
            <w:tcW w:w="926"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矿物加工技术</w:t>
            </w:r>
          </w:p>
        </w:tc>
        <w:tc>
          <w:tcPr>
            <w:tcW w:w="847"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102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1120"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395"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8"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资源勘查类</w:t>
            </w:r>
          </w:p>
        </w:tc>
        <w:tc>
          <w:tcPr>
            <w:tcW w:w="926"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地质调查与矿产普查、矿产地质勘查</w:t>
            </w:r>
          </w:p>
        </w:tc>
        <w:tc>
          <w:tcPr>
            <w:tcW w:w="847"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102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1120"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395"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8"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机械设计制造类</w:t>
            </w:r>
          </w:p>
        </w:tc>
        <w:tc>
          <w:tcPr>
            <w:tcW w:w="926"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数字化设计与制造技术、材料成型及控制技术、机械制造及自动化</w:t>
            </w:r>
          </w:p>
        </w:tc>
        <w:tc>
          <w:tcPr>
            <w:tcW w:w="847"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102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1120"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95"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8"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化工技术类</w:t>
            </w:r>
          </w:p>
        </w:tc>
        <w:tc>
          <w:tcPr>
            <w:tcW w:w="926"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分析检验技术</w:t>
            </w:r>
          </w:p>
        </w:tc>
        <w:tc>
          <w:tcPr>
            <w:tcW w:w="847"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102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1120"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395"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88"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93" w:type="pct"/>
            <w:tcBorders>
              <w:top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轻化工类</w:t>
            </w:r>
          </w:p>
        </w:tc>
        <w:tc>
          <w:tcPr>
            <w:tcW w:w="926" w:type="pct"/>
            <w:tcBorders>
              <w:top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珠宝首饰技术与管理</w:t>
            </w:r>
          </w:p>
        </w:tc>
        <w:tc>
          <w:tcPr>
            <w:tcW w:w="847"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102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1120"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包装类</w:t>
            </w:r>
          </w:p>
        </w:tc>
        <w:tc>
          <w:tcPr>
            <w:tcW w:w="926" w:type="pct"/>
            <w:tcBorders>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包装工程技术</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财政税务类</w:t>
            </w:r>
          </w:p>
        </w:tc>
        <w:tc>
          <w:tcPr>
            <w:tcW w:w="926" w:type="pct"/>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资产评估与管理</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经济贸易类</w:t>
            </w:r>
          </w:p>
        </w:tc>
        <w:tc>
          <w:tcPr>
            <w:tcW w:w="926" w:type="pct"/>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关务与外贸服务、国际文化贸易</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工商管理类</w:t>
            </w:r>
          </w:p>
        </w:tc>
        <w:tc>
          <w:tcPr>
            <w:tcW w:w="926" w:type="pct"/>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市场营销</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电子商务类</w:t>
            </w:r>
          </w:p>
        </w:tc>
        <w:tc>
          <w:tcPr>
            <w:tcW w:w="926" w:type="pct"/>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首饰设计与工艺、玉器设计与工艺、展示艺术设计、服装与服饰设计</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bottom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文化服务类</w:t>
            </w:r>
          </w:p>
        </w:tc>
        <w:tc>
          <w:tcPr>
            <w:tcW w:w="926" w:type="pct"/>
            <w:tcBorders>
              <w:top w:val="single" w:color="auto" w:sz="4" w:space="0"/>
              <w:bottom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文化创意与策划</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395"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8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3" w:type="pct"/>
            <w:tcBorders>
              <w:top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播影视类</w:t>
            </w:r>
          </w:p>
        </w:tc>
        <w:tc>
          <w:tcPr>
            <w:tcW w:w="926" w:type="pct"/>
            <w:tcBorders>
              <w:top w:val="single" w:color="auto" w:sz="4" w:space="0"/>
            </w:tcBorders>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网络直播与运营</w:t>
            </w:r>
          </w:p>
        </w:tc>
        <w:tc>
          <w:tcPr>
            <w:tcW w:w="84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2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120"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color w:val="000000"/>
          <w:sz w:val="30"/>
          <w:szCs w:val="30"/>
          <w:lang w:bidi="ar"/>
        </w:rPr>
      </w:pPr>
      <w:r>
        <w:rPr>
          <w:rFonts w:ascii="Times New Roman" w:hAnsi="Times New Roman" w:eastAsia="方正小标宋_GBK"/>
          <w:color w:val="000000"/>
          <w:sz w:val="30"/>
          <w:szCs w:val="30"/>
          <w:lang w:bidi="ar"/>
        </w:rPr>
        <w:br w:type="page"/>
      </w:r>
      <w:bookmarkStart w:id="117" w:name="pindex1582"/>
      <w:bookmarkEnd w:id="117"/>
      <w:bookmarkStart w:id="118" w:name="pindex1316"/>
      <w:bookmarkEnd w:id="118"/>
      <w:bookmarkStart w:id="119" w:name="pindex1108"/>
      <w:bookmarkEnd w:id="119"/>
      <w:bookmarkStart w:id="120" w:name="pindex1625"/>
      <w:bookmarkEnd w:id="120"/>
    </w:p>
    <w:tbl>
      <w:tblPr>
        <w:tblStyle w:val="11"/>
        <w:tblW w:w="47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2"/>
        <w:gridCol w:w="855"/>
        <w:gridCol w:w="1270"/>
        <w:gridCol w:w="2328"/>
        <w:gridCol w:w="2908"/>
        <w:gridCol w:w="2815"/>
        <w:gridCol w:w="3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3"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3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8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15"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3"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3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8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86"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5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174"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0" w:hRule="atLeast"/>
          <w:jc w:val="center"/>
        </w:trPr>
        <w:tc>
          <w:tcPr>
            <w:tcW w:w="373"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GZ065</w:t>
            </w:r>
          </w:p>
        </w:tc>
        <w:tc>
          <w:tcPr>
            <w:tcW w:w="29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消防灭火系统安装与调试</w:t>
            </w:r>
          </w:p>
        </w:tc>
        <w:tc>
          <w:tcPr>
            <w:tcW w:w="430"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建筑设备类</w:t>
            </w:r>
          </w:p>
        </w:tc>
        <w:tc>
          <w:tcPr>
            <w:tcW w:w="789"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建筑设备工程技术、建筑电气工程技术、建筑智能化工程技术、建筑消防技术</w:t>
            </w:r>
          </w:p>
        </w:tc>
        <w:tc>
          <w:tcPr>
            <w:tcW w:w="986"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主要考查选手消防灭火系统方案设计、管道及设备安装、电气接线、系统调试等知识与技能，团队合作、质量意识、安全意识等素养。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1.建筑水消防。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2.气体和泡沫灭火。</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3.通风防排烟。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4.火灾自动报警与联动控制。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5.消防管道设备。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6.消防电气设备。</w:t>
            </w:r>
          </w:p>
        </w:tc>
        <w:tc>
          <w:tcPr>
            <w:tcW w:w="954"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以人民安全为宗旨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统筹推进传统基础设施和新型基础设施建设。打造系统完备、高效实用、智能绿色、安全可靠的现代化基础设施体系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74"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建筑消防工程施工技术与管理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消防系统调试与运行</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消防设施检测</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1.消火栓和自动喷水灭火系统方案设计。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2.气体和泡沫灭火系统方案设计。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3.建筑防排烟系统方案设计。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4.火灾自动报警与消防联动控制系统设计与调试。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5.消防管道及设备安装。</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6.消防电气设备安装与接线。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373" w:type="pct"/>
            <w:vMerge w:val="continue"/>
            <w:vAlign w:val="center"/>
          </w:tcPr>
          <w:p>
            <w:pPr>
              <w:spacing w:line="400" w:lineRule="exact"/>
              <w:rPr>
                <w:rFonts w:ascii="Times New Roman" w:hAnsi="Times New Roman" w:eastAsia="仿宋_GB2312"/>
                <w:color w:val="000000"/>
                <w:kern w:val="0"/>
                <w:sz w:val="28"/>
                <w:szCs w:val="28"/>
                <w:lang w:bidi="ar"/>
              </w:rPr>
            </w:pPr>
          </w:p>
        </w:tc>
        <w:tc>
          <w:tcPr>
            <w:tcW w:w="290" w:type="pct"/>
            <w:vMerge w:val="continue"/>
            <w:vAlign w:val="center"/>
          </w:tcPr>
          <w:p>
            <w:pPr>
              <w:spacing w:line="400" w:lineRule="exact"/>
              <w:rPr>
                <w:rFonts w:ascii="Times New Roman" w:hAnsi="Times New Roman" w:eastAsia="仿宋_GB2312"/>
                <w:color w:val="000000"/>
                <w:kern w:val="0"/>
                <w:sz w:val="28"/>
                <w:szCs w:val="28"/>
                <w:lang w:bidi="ar"/>
              </w:rPr>
            </w:pPr>
          </w:p>
        </w:tc>
        <w:tc>
          <w:tcPr>
            <w:tcW w:w="430"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市政工程类</w:t>
            </w:r>
          </w:p>
        </w:tc>
        <w:tc>
          <w:tcPr>
            <w:tcW w:w="789" w:type="pct"/>
            <w:vAlign w:val="center"/>
          </w:tcPr>
          <w:p>
            <w:pPr>
              <w:widowControl/>
              <w:spacing w:line="400" w:lineRule="exact"/>
              <w:jc w:val="lef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给排水工程技术</w:t>
            </w:r>
          </w:p>
        </w:tc>
        <w:tc>
          <w:tcPr>
            <w:tcW w:w="986" w:type="pct"/>
            <w:vMerge w:val="continue"/>
          </w:tcPr>
          <w:p>
            <w:pPr>
              <w:spacing w:line="400" w:lineRule="exact"/>
              <w:rPr>
                <w:rFonts w:ascii="Times New Roman" w:hAnsi="Times New Roman" w:eastAsia="仿宋_GB2312"/>
                <w:color w:val="000000"/>
                <w:kern w:val="0"/>
                <w:sz w:val="28"/>
                <w:szCs w:val="28"/>
                <w:lang w:bidi="ar"/>
              </w:rPr>
            </w:pPr>
          </w:p>
        </w:tc>
        <w:tc>
          <w:tcPr>
            <w:tcW w:w="954" w:type="pct"/>
            <w:vMerge w:val="continue"/>
          </w:tcPr>
          <w:p>
            <w:pPr>
              <w:spacing w:line="400" w:lineRule="exact"/>
              <w:rPr>
                <w:rFonts w:ascii="Times New Roman" w:hAnsi="Times New Roman" w:eastAsia="仿宋_GB2312"/>
                <w:color w:val="000000"/>
                <w:kern w:val="0"/>
                <w:sz w:val="28"/>
                <w:szCs w:val="28"/>
                <w:lang w:bidi="ar"/>
              </w:rPr>
            </w:pPr>
          </w:p>
        </w:tc>
        <w:tc>
          <w:tcPr>
            <w:tcW w:w="1174" w:type="pct"/>
            <w:vMerge w:val="continue"/>
          </w:tcPr>
          <w:p>
            <w:pPr>
              <w:spacing w:line="400" w:lineRule="exact"/>
              <w:rPr>
                <w:rFonts w:ascii="Times New Roman" w:hAnsi="Times New Roman" w:eastAsia="仿宋_GB2312"/>
                <w:color w:val="000000"/>
                <w:kern w:val="0"/>
                <w:sz w:val="28"/>
                <w:szCs w:val="28"/>
                <w:lang w:bidi="ar"/>
              </w:rPr>
            </w:pPr>
          </w:p>
        </w:tc>
      </w:tr>
    </w:tbl>
    <w:p>
      <w:pPr>
        <w:rPr>
          <w:rFonts w:ascii="Times New Roman" w:hAnsi="Times New Roman" w:eastAsia="方正小标宋_GBK"/>
          <w:color w:val="000000"/>
          <w:sz w:val="30"/>
          <w:szCs w:val="30"/>
          <w:lang w:bidi="ar"/>
        </w:rPr>
      </w:pPr>
      <w:r>
        <w:rPr>
          <w:rFonts w:ascii="Times New Roman" w:hAnsi="Times New Roman" w:eastAsia="方正小标宋_GBK"/>
          <w:color w:val="000000"/>
          <w:sz w:val="30"/>
          <w:szCs w:val="30"/>
          <w:lang w:bidi="ar"/>
        </w:rPr>
        <w:br w:type="page"/>
      </w:r>
    </w:p>
    <w:p>
      <w:pPr>
        <w:jc w:val="left"/>
        <w:rPr>
          <w:rFonts w:ascii="Times New Roman" w:hAnsi="Times New Roman" w:eastAsia="方正小标宋_GBK"/>
          <w:color w:val="000000"/>
          <w:sz w:val="15"/>
          <w:szCs w:val="15"/>
          <w:lang w:bidi="ar"/>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885"/>
        <w:gridCol w:w="1410"/>
        <w:gridCol w:w="2400"/>
        <w:gridCol w:w="2598"/>
        <w:gridCol w:w="3237"/>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1073" w:type="dxa"/>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885"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1410"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2400" w:type="dxa"/>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8751" w:type="dxa"/>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tblHeader/>
          <w:jc w:val="center"/>
        </w:trPr>
        <w:tc>
          <w:tcPr>
            <w:tcW w:w="1073" w:type="dxa"/>
            <w:vMerge w:val="continue"/>
            <w:vAlign w:val="center"/>
          </w:tcPr>
          <w:p>
            <w:pPr>
              <w:spacing w:line="400" w:lineRule="exact"/>
              <w:jc w:val="center"/>
              <w:textAlignment w:val="center"/>
              <w:rPr>
                <w:rFonts w:ascii="Times New Roman" w:hAnsi="Times New Roman" w:eastAsia="黑体"/>
                <w:color w:val="000000"/>
                <w:sz w:val="28"/>
                <w:szCs w:val="28"/>
              </w:rPr>
            </w:pPr>
          </w:p>
        </w:tc>
        <w:tc>
          <w:tcPr>
            <w:tcW w:w="885"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10"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2400" w:type="dxa"/>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2598"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3237"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2916" w:type="dxa"/>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8" w:hRule="atLeast"/>
          <w:jc w:val="center"/>
        </w:trPr>
        <w:tc>
          <w:tcPr>
            <w:tcW w:w="1073" w:type="dxa"/>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GZ066</w:t>
            </w:r>
          </w:p>
        </w:tc>
        <w:tc>
          <w:tcPr>
            <w:tcW w:w="885" w:type="dxa"/>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建筑工程识图</w:t>
            </w:r>
          </w:p>
        </w:tc>
        <w:tc>
          <w:tcPr>
            <w:tcW w:w="1410"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土建施工类</w:t>
            </w:r>
          </w:p>
        </w:tc>
        <w:tc>
          <w:tcPr>
            <w:tcW w:w="2400" w:type="dxa"/>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建筑工程技术、装配式建筑工程技术、建筑钢结构工程技术、地下与隧道工程技术、土木工程检测技术、装配式建筑工程技术</w:t>
            </w:r>
          </w:p>
        </w:tc>
        <w:tc>
          <w:tcPr>
            <w:tcW w:w="2598" w:type="dxa"/>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w:t>
            </w:r>
            <w:r>
              <w:rPr>
                <w:rFonts w:hint="eastAsia" w:ascii="Times New Roman" w:hAnsi="Times New Roman" w:eastAsia="仿宋_GB2312"/>
                <w:color w:val="000000"/>
                <w:kern w:val="0"/>
                <w:sz w:val="28"/>
                <w:szCs w:val="28"/>
                <w:lang w:bidi="ar"/>
              </w:rPr>
              <w:t>通过</w:t>
            </w:r>
            <w:r>
              <w:rPr>
                <w:rFonts w:ascii="Times New Roman" w:hAnsi="Times New Roman" w:eastAsia="仿宋_GB2312"/>
                <w:color w:val="000000"/>
                <w:kern w:val="0"/>
                <w:sz w:val="28"/>
                <w:szCs w:val="28"/>
                <w:lang w:bidi="ar"/>
              </w:rPr>
              <w:t>建筑制图、建筑材料、建筑力学、建筑构造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建筑结构、工程测量、工程岩土等知识进行三维施工图转换的技能，团队协作、创新意识、精益求精等素养。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1.建筑及结构专业数字化设计成果</w:t>
            </w:r>
            <w:bookmarkStart w:id="121" w:name="bkReivew1060252"/>
            <w:bookmarkStart w:id="122" w:name="bkReivew71530"/>
            <w:r>
              <w:rPr>
                <w:rFonts w:ascii="Times New Roman" w:hAnsi="Times New Roman" w:eastAsia="仿宋_GB2312"/>
                <w:kern w:val="0"/>
                <w:sz w:val="28"/>
                <w:szCs w:val="28"/>
                <w:lang w:bidi="ar"/>
              </w:rPr>
              <w:t>识读</w:t>
            </w:r>
            <w:bookmarkEnd w:id="121"/>
            <w:bookmarkEnd w:id="122"/>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2.数字设计成果的三维转换。</w:t>
            </w:r>
          </w:p>
        </w:tc>
        <w:tc>
          <w:tcPr>
            <w:tcW w:w="3237" w:type="dxa"/>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2916" w:type="dxa"/>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color w:val="000000"/>
                <w:kern w:val="0"/>
                <w:sz w:val="28"/>
                <w:szCs w:val="28"/>
                <w:lang w:bidi="ar"/>
              </w:rPr>
              <w:t>建筑施工技术与管理</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1.建筑工程施工图识读。</w:t>
            </w:r>
            <w:r>
              <w:rPr>
                <w:rFonts w:ascii="Times New Roman" w:hAnsi="Times New Roman" w:eastAsia="仿宋_GB2312"/>
                <w:color w:val="000000"/>
                <w:kern w:val="0"/>
                <w:sz w:val="28"/>
                <w:szCs w:val="28"/>
                <w:lang w:bidi="ar"/>
              </w:rPr>
              <w:br w:type="textWrapping"/>
            </w:r>
            <w:r>
              <w:rPr>
                <w:rFonts w:ascii="Times New Roman" w:hAnsi="Times New Roman" w:eastAsia="仿宋_GB2312"/>
                <w:color w:val="000000"/>
                <w:kern w:val="0"/>
                <w:sz w:val="28"/>
                <w:szCs w:val="28"/>
                <w:lang w:bidi="ar"/>
              </w:rPr>
              <w:t>2.建筑工程施工图绘制。</w:t>
            </w:r>
            <w:r>
              <w:rPr>
                <w:rFonts w:ascii="Times New Roman" w:hAnsi="Times New Roman" w:eastAsia="仿宋_GB2312"/>
                <w:color w:val="000000"/>
                <w:kern w:val="0"/>
                <w:sz w:val="28"/>
                <w:szCs w:val="28"/>
                <w:lang w:bidi="ar"/>
              </w:rPr>
              <w:br w:type="textWrapping"/>
            </w:r>
            <w:r>
              <w:rPr>
                <w:rFonts w:ascii="Times New Roman" w:hAnsi="Times New Roman" w:eastAsia="仿宋_GB2312"/>
                <w:color w:val="000000"/>
                <w:kern w:val="0"/>
                <w:sz w:val="28"/>
                <w:szCs w:val="28"/>
                <w:lang w:bidi="ar"/>
              </w:rPr>
              <w:t>3.建筑信息模型创建。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 w:hRule="atLeast"/>
          <w:jc w:val="center"/>
        </w:trPr>
        <w:tc>
          <w:tcPr>
            <w:tcW w:w="1073"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885" w:type="dxa"/>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1410" w:type="dxa"/>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建设工程管理类</w:t>
            </w:r>
          </w:p>
        </w:tc>
        <w:tc>
          <w:tcPr>
            <w:tcW w:w="2400" w:type="dxa"/>
            <w:vAlign w:val="center"/>
          </w:tcPr>
          <w:p>
            <w:pPr>
              <w:widowControl/>
              <w:spacing w:line="400" w:lineRule="exact"/>
              <w:jc w:val="lef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工程造价、建设工程管理、建筑经济信息化管理、建设工程监理</w:t>
            </w:r>
          </w:p>
        </w:tc>
        <w:tc>
          <w:tcPr>
            <w:tcW w:w="2598"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3237" w:type="dxa"/>
            <w:vMerge w:val="continue"/>
            <w:vAlign w:val="center"/>
          </w:tcPr>
          <w:p>
            <w:pPr>
              <w:snapToGrid w:val="0"/>
              <w:spacing w:line="400" w:lineRule="exact"/>
              <w:jc w:val="left"/>
              <w:rPr>
                <w:rFonts w:ascii="Times New Roman" w:hAnsi="Times New Roman" w:eastAsia="仿宋_GB2312"/>
                <w:color w:val="000000"/>
                <w:sz w:val="28"/>
                <w:szCs w:val="28"/>
              </w:rPr>
            </w:pPr>
          </w:p>
        </w:tc>
        <w:tc>
          <w:tcPr>
            <w:tcW w:w="2916" w:type="dxa"/>
            <w:vMerge w:val="continue"/>
            <w:vAlign w:val="center"/>
          </w:tcPr>
          <w:p>
            <w:pPr>
              <w:snapToGrid w:val="0"/>
              <w:spacing w:line="400" w:lineRule="exact"/>
              <w:jc w:val="left"/>
              <w:rPr>
                <w:rFonts w:ascii="Times New Roman" w:hAnsi="Times New Roman" w:eastAsia="仿宋_GB2312"/>
                <w:color w:val="000000"/>
                <w:sz w:val="28"/>
                <w:szCs w:val="28"/>
              </w:rPr>
            </w:pPr>
          </w:p>
        </w:tc>
      </w:tr>
    </w:tbl>
    <w:p>
      <w:pPr>
        <w:widowControl/>
        <w:textAlignment w:val="center"/>
        <w:rPr>
          <w:rFonts w:ascii="Times New Roman" w:hAnsi="Times New Roman" w:eastAsia="方正小标宋_GBK"/>
          <w:color w:val="000000"/>
          <w:kern w:val="0"/>
          <w:sz w:val="30"/>
          <w:szCs w:val="30"/>
          <w:lang w:bidi="ar"/>
        </w:rPr>
      </w:pPr>
      <w:r>
        <w:rPr>
          <w:rFonts w:ascii="Times New Roman" w:hAnsi="Times New Roman" w:eastAsia="方正小标宋_GBK"/>
          <w:color w:val="000000"/>
          <w:sz w:val="44"/>
          <w:szCs w:val="44"/>
          <w:lang w:bidi="ar"/>
        </w:rPr>
        <w:br w:type="page"/>
      </w:r>
      <w:bookmarkStart w:id="123" w:name="pindex1960"/>
      <w:bookmarkEnd w:id="123"/>
    </w:p>
    <w:tbl>
      <w:tblPr>
        <w:tblStyle w:val="11"/>
        <w:tblW w:w="47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793"/>
        <w:gridCol w:w="1395"/>
        <w:gridCol w:w="2309"/>
        <w:gridCol w:w="4200"/>
        <w:gridCol w:w="1934"/>
        <w:gridCol w:w="3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blHeader/>
          <w:jc w:val="center"/>
        </w:trPr>
        <w:tc>
          <w:tcPr>
            <w:tcW w:w="353"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66"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69"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7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132"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blHeader/>
          <w:jc w:val="center"/>
        </w:trPr>
        <w:tc>
          <w:tcPr>
            <w:tcW w:w="353" w:type="pct"/>
            <w:vMerge w:val="continue"/>
            <w:vAlign w:val="center"/>
          </w:tcPr>
          <w:p>
            <w:pPr>
              <w:spacing w:line="400" w:lineRule="exact"/>
              <w:jc w:val="center"/>
              <w:rPr>
                <w:rFonts w:ascii="Times New Roman" w:hAnsi="Times New Roman" w:eastAsia="黑体"/>
                <w:color w:val="000000"/>
                <w:sz w:val="28"/>
                <w:szCs w:val="28"/>
              </w:rPr>
            </w:pPr>
          </w:p>
        </w:tc>
        <w:tc>
          <w:tcPr>
            <w:tcW w:w="26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7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1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50"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068"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jc w:val="center"/>
        </w:trPr>
        <w:tc>
          <w:tcPr>
            <w:tcW w:w="353" w:type="pct"/>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GZ067</w:t>
            </w:r>
          </w:p>
        </w:tc>
        <w:tc>
          <w:tcPr>
            <w:tcW w:w="266"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智能节水系统设计与安装</w:t>
            </w:r>
          </w:p>
        </w:tc>
        <w:tc>
          <w:tcPr>
            <w:tcW w:w="469"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水文水资源类</w:t>
            </w:r>
          </w:p>
        </w:tc>
        <w:tc>
          <w:tcPr>
            <w:tcW w:w="777"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水文与水资源技术、水政水资源管理</w:t>
            </w:r>
          </w:p>
        </w:tc>
        <w:tc>
          <w:tcPr>
            <w:tcW w:w="1413" w:type="pct"/>
            <w:vMerge w:val="restart"/>
          </w:tcPr>
          <w:p>
            <w:pPr>
              <w:widowControl/>
              <w:spacing w:line="400" w:lineRule="exact"/>
              <w:textAlignment w:val="center"/>
              <w:rPr>
                <w:rFonts w:ascii="Times New Roman" w:hAnsi="Times New Roman" w:eastAsia="黑体"/>
                <w:color w:val="000000"/>
                <w:sz w:val="28"/>
                <w:szCs w:val="28"/>
                <w:lang w:bidi="ar"/>
              </w:rPr>
            </w:pPr>
            <w:r>
              <w:rPr>
                <w:rFonts w:ascii="Times New Roman" w:hAnsi="Times New Roman" w:eastAsia="黑体"/>
                <w:color w:val="000000"/>
                <w:sz w:val="28"/>
                <w:szCs w:val="28"/>
                <w:lang w:bidi="ar"/>
              </w:rPr>
              <w:t>目标定位：</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主要考查选手计算机基础、水利工程制图、建筑材料、农田灌排、节水灌溉、供排水、水利工程施工、水利工程造价等基础知识，节水系统识图、制图、工程预算的编制、节水系统安装与调试、智能仪器设备的安装与设置、仪器仪表的安装、数据采集与分析等技能，严谨细致、规范施工、分析问题解决问题、节水意识等职业素养。</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比赛内容：</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1.智能节水系统的方案设计。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2.智能节水系统设计。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3.工程预算的编制。</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4.</w:t>
            </w:r>
            <w:bookmarkStart w:id="124" w:name="bkReivew83352"/>
            <w:bookmarkStart w:id="125" w:name="bkReivew3162335"/>
            <w:r>
              <w:rPr>
                <w:rFonts w:ascii="Times New Roman" w:hAnsi="Times New Roman" w:eastAsia="仿宋_GB2312"/>
                <w:sz w:val="28"/>
                <w:szCs w:val="28"/>
                <w:lang w:bidi="ar"/>
              </w:rPr>
              <w:t>识</w:t>
            </w:r>
            <w:bookmarkEnd w:id="124"/>
            <w:bookmarkEnd w:id="125"/>
            <w:r>
              <w:rPr>
                <w:rFonts w:ascii="Times New Roman" w:hAnsi="Times New Roman" w:eastAsia="仿宋_GB2312"/>
                <w:color w:val="000000"/>
                <w:sz w:val="28"/>
                <w:szCs w:val="28"/>
                <w:lang w:bidi="ar"/>
              </w:rPr>
              <w:t>读智能节水系统工程图。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5.选择节水系统设备与材料。</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color w:val="000000"/>
                <w:sz w:val="28"/>
                <w:szCs w:val="28"/>
                <w:lang w:bidi="ar"/>
              </w:rPr>
              <w:t>6.智能节水系统的安装与调试、故障检查与排除、管道冲洗、智能节水系统的运行、数据采集与分析等。</w:t>
            </w:r>
          </w:p>
        </w:tc>
        <w:tc>
          <w:tcPr>
            <w:tcW w:w="650" w:type="pct"/>
            <w:vMerge w:val="restart"/>
          </w:tcPr>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构建智慧水利体系，以流域为单元提升水情测报和智能调度能力</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 xml:space="preserve">。 </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十四五</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水安全保障规划：</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加强智慧水利建设，提升数字化网络化智能化水平</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w:t>
            </w:r>
          </w:p>
        </w:tc>
        <w:tc>
          <w:tcPr>
            <w:tcW w:w="1068" w:type="pct"/>
            <w:vMerge w:val="restart"/>
          </w:tcPr>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岗位群：</w:t>
            </w:r>
          </w:p>
          <w:p>
            <w:pPr>
              <w:widowControl/>
              <w:spacing w:line="400" w:lineRule="exact"/>
              <w:textAlignment w:val="center"/>
              <w:rPr>
                <w:rFonts w:ascii="Times New Roman" w:hAnsi="Times New Roman" w:eastAsia="仿宋_GB2312"/>
                <w:color w:val="000000"/>
                <w:sz w:val="28"/>
                <w:szCs w:val="28"/>
                <w:lang w:bidi="ar"/>
              </w:rPr>
            </w:pPr>
            <w:r>
              <w:rPr>
                <w:rFonts w:ascii="Times New Roman" w:hAnsi="Times New Roman" w:eastAsia="仿宋_GB2312"/>
                <w:color w:val="000000"/>
                <w:sz w:val="28"/>
                <w:szCs w:val="28"/>
                <w:lang w:bidi="ar"/>
              </w:rPr>
              <w:t>水利工程设计、施工、运行和管理</w:t>
            </w:r>
            <w:r>
              <w:rPr>
                <w:rFonts w:hint="eastAsia" w:ascii="Times New Roman" w:hAnsi="Times New Roman" w:eastAsia="仿宋_GB2312"/>
                <w:color w:val="000000"/>
                <w:sz w:val="28"/>
                <w:szCs w:val="28"/>
                <w:lang w:bidi="ar"/>
              </w:rPr>
              <w:t>、</w:t>
            </w:r>
            <w:r>
              <w:rPr>
                <w:rFonts w:ascii="Times New Roman" w:hAnsi="Times New Roman" w:eastAsia="仿宋_GB2312"/>
                <w:color w:val="000000"/>
                <w:sz w:val="28"/>
                <w:szCs w:val="28"/>
                <w:lang w:bidi="ar"/>
              </w:rPr>
              <w:t>水资源管理、水土保持、水利工程造价、水环境保护、水生态修复、河道治理、城市水务管理等岗位。</w:t>
            </w:r>
          </w:p>
          <w:p>
            <w:pPr>
              <w:widowControl/>
              <w:spacing w:line="400" w:lineRule="exact"/>
              <w:textAlignment w:val="center"/>
              <w:rPr>
                <w:rFonts w:ascii="Times New Roman" w:hAnsi="Times New Roman" w:eastAsia="黑体"/>
                <w:sz w:val="28"/>
                <w:szCs w:val="28"/>
                <w:lang w:bidi="ar"/>
              </w:rPr>
            </w:pPr>
            <w:r>
              <w:rPr>
                <w:rFonts w:ascii="Times New Roman" w:hAnsi="Times New Roman" w:eastAsia="黑体"/>
                <w:color w:val="000000"/>
                <w:sz w:val="28"/>
                <w:szCs w:val="28"/>
                <w:lang w:bidi="ar"/>
              </w:rPr>
              <w:t>典型工作任务：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1.</w:t>
            </w:r>
            <w:bookmarkStart w:id="126" w:name="bkReivew153140"/>
            <w:bookmarkStart w:id="127" w:name="bkReivew2120154"/>
            <w:r>
              <w:rPr>
                <w:rFonts w:ascii="Times New Roman" w:hAnsi="Times New Roman" w:eastAsia="仿宋_GB2312"/>
                <w:sz w:val="28"/>
                <w:szCs w:val="28"/>
                <w:lang w:bidi="ar"/>
              </w:rPr>
              <w:t>识</w:t>
            </w:r>
            <w:bookmarkEnd w:id="126"/>
            <w:bookmarkEnd w:id="127"/>
            <w:r>
              <w:rPr>
                <w:rFonts w:ascii="Times New Roman" w:hAnsi="Times New Roman" w:eastAsia="仿宋_GB2312"/>
                <w:color w:val="000000"/>
                <w:sz w:val="28"/>
                <w:szCs w:val="28"/>
                <w:lang w:bidi="ar"/>
              </w:rPr>
              <w:t>读智能节水系统工程图。</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2.智能节水系统设计。</w:t>
            </w:r>
          </w:p>
          <w:p>
            <w:pPr>
              <w:widowControl/>
              <w:spacing w:line="400" w:lineRule="exact"/>
              <w:textAlignment w:val="center"/>
              <w:rPr>
                <w:rFonts w:ascii="Times New Roman" w:hAnsi="Times New Roman" w:eastAsia="仿宋_GB2312"/>
                <w:sz w:val="28"/>
                <w:szCs w:val="28"/>
                <w:lang w:bidi="ar"/>
              </w:rPr>
            </w:pPr>
            <w:r>
              <w:rPr>
                <w:rFonts w:ascii="Times New Roman" w:hAnsi="Times New Roman" w:eastAsia="仿宋_GB2312"/>
                <w:color w:val="000000"/>
                <w:sz w:val="28"/>
                <w:szCs w:val="28"/>
                <w:lang w:bidi="ar"/>
              </w:rPr>
              <w:t>3.计算工程预算。</w:t>
            </w:r>
          </w:p>
          <w:p>
            <w:pPr>
              <w:widowControl/>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4.智能节水系统的安装与调试、运行、故障检查与排除、管道冲洗。</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5.采集智能节水系统数据并分析。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1" w:hRule="atLeast"/>
          <w:jc w:val="center"/>
        </w:trPr>
        <w:tc>
          <w:tcPr>
            <w:tcW w:w="353"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66"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469"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水利工程与管理类</w:t>
            </w:r>
          </w:p>
        </w:tc>
        <w:tc>
          <w:tcPr>
            <w:tcW w:w="777" w:type="pct"/>
            <w:tcBorders>
              <w:top w:val="single" w:color="auto" w:sz="4" w:space="0"/>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水利工程、智慧水利技术、水利水电工程技术、水利水电工程智能管理、水利水电建筑工程、机电排灌工程技术、治河与航道工程技术、智能水务管理</w:t>
            </w:r>
          </w:p>
        </w:tc>
        <w:tc>
          <w:tcPr>
            <w:tcW w:w="1413"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50"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06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3"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66"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469" w:type="pct"/>
            <w:tcBorders>
              <w:top w:val="single" w:color="auto" w:sz="4" w:space="0"/>
            </w:tcBorders>
            <w:vAlign w:val="center"/>
          </w:tcPr>
          <w:p>
            <w:pPr>
              <w:widowControl/>
              <w:spacing w:line="400" w:lineRule="exact"/>
              <w:jc w:val="center"/>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水利水电设备类</w:t>
            </w:r>
          </w:p>
        </w:tc>
        <w:tc>
          <w:tcPr>
            <w:tcW w:w="777" w:type="pct"/>
            <w:tcBorders>
              <w:top w:val="single" w:color="auto" w:sz="4" w:space="0"/>
            </w:tcBorders>
            <w:vAlign w:val="center"/>
          </w:tcPr>
          <w:p>
            <w:pPr>
              <w:spacing w:line="400" w:lineRule="exact"/>
              <w:textAlignment w:val="center"/>
              <w:rPr>
                <w:rFonts w:ascii="Times New Roman" w:hAnsi="Times New Roman"/>
                <w:sz w:val="28"/>
                <w:szCs w:val="28"/>
                <w:lang w:bidi="ar"/>
              </w:rPr>
            </w:pPr>
            <w:r>
              <w:rPr>
                <w:rFonts w:ascii="Times New Roman" w:hAnsi="Times New Roman" w:eastAsia="仿宋_GB2312"/>
                <w:color w:val="000000"/>
                <w:sz w:val="28"/>
                <w:szCs w:val="28"/>
                <w:lang w:bidi="ar"/>
              </w:rPr>
              <w:t>水电站设备安装与管理、水电站运行与智能管理、水</w:t>
            </w:r>
            <w:bookmarkStart w:id="128" w:name="bkReivew3042014"/>
            <w:bookmarkStart w:id="129" w:name="bkReivew51814"/>
            <w:r>
              <w:rPr>
                <w:rFonts w:ascii="Times New Roman" w:hAnsi="Times New Roman" w:eastAsia="仿宋_GB2312"/>
                <w:sz w:val="28"/>
                <w:szCs w:val="28"/>
                <w:lang w:bidi="ar"/>
              </w:rPr>
              <w:t>利</w:t>
            </w:r>
            <w:bookmarkEnd w:id="128"/>
            <w:bookmarkEnd w:id="129"/>
            <w:r>
              <w:rPr>
                <w:rFonts w:ascii="Times New Roman" w:hAnsi="Times New Roman" w:eastAsia="仿宋_GB2312"/>
                <w:color w:val="000000"/>
                <w:sz w:val="28"/>
                <w:szCs w:val="28"/>
                <w:lang w:bidi="ar"/>
              </w:rPr>
              <w:t>机电设备智能管理</w:t>
            </w:r>
          </w:p>
        </w:tc>
        <w:tc>
          <w:tcPr>
            <w:tcW w:w="1413" w:type="pct"/>
            <w:vMerge w:val="continue"/>
          </w:tcPr>
          <w:p>
            <w:pPr>
              <w:widowControl/>
              <w:spacing w:line="400" w:lineRule="exact"/>
              <w:textAlignment w:val="center"/>
              <w:rPr>
                <w:rFonts w:ascii="Times New Roman" w:hAnsi="Times New Roman" w:eastAsia="仿宋_GB2312"/>
                <w:bCs/>
                <w:color w:val="000000"/>
                <w:kern w:val="0"/>
                <w:sz w:val="28"/>
                <w:szCs w:val="28"/>
                <w:lang w:bidi="ar"/>
              </w:rPr>
            </w:pPr>
          </w:p>
        </w:tc>
        <w:tc>
          <w:tcPr>
            <w:tcW w:w="650"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1068"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5" w:hRule="atLeast"/>
          <w:jc w:val="center"/>
        </w:trPr>
        <w:tc>
          <w:tcPr>
            <w:tcW w:w="353" w:type="pct"/>
            <w:vMerge w:val="continue"/>
            <w:vAlign w:val="center"/>
          </w:tcPr>
          <w:p>
            <w:pPr>
              <w:snapToGrid w:val="0"/>
              <w:spacing w:line="400" w:lineRule="exact"/>
              <w:rPr>
                <w:rFonts w:ascii="Times New Roman" w:hAnsi="Times New Roman" w:eastAsia="Times New Roman Regular"/>
                <w:color w:val="000000"/>
                <w:sz w:val="28"/>
                <w:szCs w:val="28"/>
              </w:rPr>
            </w:pPr>
          </w:p>
        </w:tc>
        <w:tc>
          <w:tcPr>
            <w:tcW w:w="266" w:type="pct"/>
            <w:vMerge w:val="continue"/>
            <w:vAlign w:val="center"/>
          </w:tcPr>
          <w:p>
            <w:pPr>
              <w:snapToGrid w:val="0"/>
              <w:spacing w:line="400" w:lineRule="exact"/>
              <w:rPr>
                <w:rFonts w:ascii="Times New Roman" w:hAnsi="Times New Roman" w:eastAsia="仿宋"/>
                <w:color w:val="000000"/>
                <w:sz w:val="24"/>
              </w:rPr>
            </w:pPr>
          </w:p>
        </w:tc>
        <w:tc>
          <w:tcPr>
            <w:tcW w:w="46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sz w:val="28"/>
                <w:szCs w:val="28"/>
                <w:lang w:bidi="ar"/>
              </w:rPr>
              <w:t>水土保持与水环境类</w:t>
            </w:r>
          </w:p>
        </w:tc>
        <w:tc>
          <w:tcPr>
            <w:tcW w:w="777"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水土保持技术</w:t>
            </w:r>
            <w:r>
              <w:rPr>
                <w:rFonts w:hint="eastAsia" w:ascii="Times New Roman" w:hAnsi="Times New Roman" w:eastAsia="仿宋_GB2312"/>
                <w:sz w:val="28"/>
                <w:szCs w:val="28"/>
              </w:rPr>
              <w:t>、</w:t>
            </w:r>
            <w:r>
              <w:rPr>
                <w:rFonts w:ascii="Times New Roman" w:hAnsi="Times New Roman" w:eastAsia="仿宋_GB2312"/>
                <w:sz w:val="28"/>
                <w:szCs w:val="28"/>
              </w:rPr>
              <w:t>水环境智能监测与治理</w:t>
            </w:r>
            <w:r>
              <w:rPr>
                <w:rFonts w:hint="eastAsia" w:ascii="Times New Roman" w:hAnsi="Times New Roman" w:eastAsia="仿宋_GB2312"/>
                <w:sz w:val="28"/>
                <w:szCs w:val="28"/>
              </w:rPr>
              <w:t>、</w:t>
            </w:r>
            <w:r>
              <w:rPr>
                <w:rFonts w:ascii="Times New Roman" w:hAnsi="Times New Roman" w:eastAsia="仿宋_GB2312"/>
                <w:sz w:val="28"/>
                <w:szCs w:val="28"/>
              </w:rPr>
              <w:t>水生态修复技术</w:t>
            </w:r>
          </w:p>
        </w:tc>
        <w:tc>
          <w:tcPr>
            <w:tcW w:w="1413" w:type="pct"/>
            <w:vMerge w:val="continue"/>
            <w:vAlign w:val="center"/>
          </w:tcPr>
          <w:p>
            <w:pPr>
              <w:snapToGrid w:val="0"/>
              <w:spacing w:line="400" w:lineRule="exact"/>
              <w:rPr>
                <w:rFonts w:ascii="Times New Roman" w:hAnsi="Times New Roman" w:eastAsia="仿宋"/>
                <w:color w:val="000000"/>
                <w:sz w:val="24"/>
              </w:rPr>
            </w:pPr>
          </w:p>
        </w:tc>
        <w:tc>
          <w:tcPr>
            <w:tcW w:w="650" w:type="pct"/>
            <w:vMerge w:val="continue"/>
            <w:vAlign w:val="center"/>
          </w:tcPr>
          <w:p>
            <w:pPr>
              <w:snapToGrid w:val="0"/>
              <w:spacing w:line="400" w:lineRule="exact"/>
              <w:rPr>
                <w:rFonts w:ascii="Times New Roman" w:hAnsi="Times New Roman" w:eastAsia="仿宋"/>
                <w:color w:val="000000"/>
                <w:sz w:val="24"/>
              </w:rPr>
            </w:pPr>
          </w:p>
        </w:tc>
        <w:tc>
          <w:tcPr>
            <w:tcW w:w="1068" w:type="pct"/>
            <w:vMerge w:val="continue"/>
            <w:vAlign w:val="center"/>
          </w:tcPr>
          <w:p>
            <w:pPr>
              <w:snapToGrid w:val="0"/>
              <w:spacing w:line="400" w:lineRule="exact"/>
              <w:rPr>
                <w:rFonts w:ascii="Times New Roman" w:hAnsi="Times New Roman" w:eastAsia="仿宋"/>
                <w:color w:val="000000"/>
                <w:sz w:val="24"/>
              </w:rPr>
            </w:pPr>
          </w:p>
        </w:tc>
      </w:tr>
    </w:tbl>
    <w:p>
      <w:pPr>
        <w:rPr>
          <w:rFonts w:ascii="Times New Roman" w:hAnsi="Times New Roman"/>
        </w:rPr>
      </w:pPr>
      <w:bookmarkStart w:id="130" w:name="pindex2944"/>
      <w:bookmarkEnd w:id="130"/>
      <w:r>
        <w:rPr>
          <w:rFonts w:ascii="Times New Roman" w:hAnsi="Times New Roman"/>
        </w:rPr>
        <w:br w:type="page"/>
      </w:r>
    </w:p>
    <w:tbl>
      <w:tblPr>
        <w:tblStyle w:val="11"/>
        <w:tblW w:w="4571" w:type="pct"/>
        <w:jc w:val="center"/>
        <w:tblLayout w:type="fixed"/>
        <w:tblCellMar>
          <w:top w:w="0" w:type="dxa"/>
          <w:left w:w="51" w:type="dxa"/>
          <w:bottom w:w="0" w:type="dxa"/>
          <w:right w:w="51" w:type="dxa"/>
        </w:tblCellMar>
      </w:tblPr>
      <w:tblGrid>
        <w:gridCol w:w="975"/>
        <w:gridCol w:w="787"/>
        <w:gridCol w:w="1109"/>
        <w:gridCol w:w="1559"/>
        <w:gridCol w:w="3731"/>
        <w:gridCol w:w="2957"/>
        <w:gridCol w:w="3053"/>
      </w:tblGrid>
      <w:tr>
        <w:tblPrEx>
          <w:tblCellMar>
            <w:top w:w="0" w:type="dxa"/>
            <w:left w:w="51" w:type="dxa"/>
            <w:bottom w:w="0" w:type="dxa"/>
            <w:right w:w="51" w:type="dxa"/>
          </w:tblCellMar>
        </w:tblPrEx>
        <w:trPr>
          <w:trHeight w:val="680" w:hRule="atLeast"/>
          <w:tblHeader/>
          <w:jc w:val="center"/>
        </w:trPr>
        <w:tc>
          <w:tcPr>
            <w:tcW w:w="344"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bidi="ar"/>
              </w:rPr>
            </w:pPr>
            <w:r>
              <w:rPr>
                <w:rFonts w:hint="eastAsia" w:ascii="Times New Roman" w:hAnsi="Times New Roman" w:eastAsia="黑体"/>
                <w:snapToGrid w:val="0"/>
                <w:color w:val="000000"/>
                <w:kern w:val="0"/>
                <w:sz w:val="28"/>
                <w:szCs w:val="28"/>
                <w:lang w:eastAsia="zh-CN" w:bidi="ar"/>
              </w:rPr>
              <w:t>赛项</w:t>
            </w:r>
          </w:p>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rPr>
            </w:pPr>
            <w:r>
              <w:rPr>
                <w:rFonts w:hint="eastAsia" w:ascii="Times New Roman" w:hAnsi="Times New Roman" w:eastAsia="黑体"/>
                <w:snapToGrid w:val="0"/>
                <w:color w:val="000000"/>
                <w:kern w:val="0"/>
                <w:sz w:val="28"/>
                <w:szCs w:val="28"/>
                <w:lang w:eastAsia="zh-CN" w:bidi="ar"/>
              </w:rPr>
              <w:t>编号</w:t>
            </w:r>
          </w:p>
        </w:tc>
        <w:tc>
          <w:tcPr>
            <w:tcW w:w="277"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设赛方向</w:t>
            </w:r>
          </w:p>
        </w:tc>
        <w:tc>
          <w:tcPr>
            <w:tcW w:w="391"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覆盖专业类名称</w:t>
            </w:r>
          </w:p>
        </w:tc>
        <w:tc>
          <w:tcPr>
            <w:tcW w:w="550"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覆盖专业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名称</w:t>
            </w:r>
          </w:p>
        </w:tc>
        <w:tc>
          <w:tcPr>
            <w:tcW w:w="3436" w:type="pct"/>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设赛说明</w:t>
            </w:r>
          </w:p>
        </w:tc>
      </w:tr>
      <w:tr>
        <w:tblPrEx>
          <w:tblCellMar>
            <w:top w:w="0" w:type="dxa"/>
            <w:left w:w="51" w:type="dxa"/>
            <w:bottom w:w="0" w:type="dxa"/>
            <w:right w:w="51" w:type="dxa"/>
          </w:tblCellMar>
        </w:tblPrEx>
        <w:trPr>
          <w:trHeight w:val="680" w:hRule="atLeast"/>
          <w:tblHeader/>
          <w:jc w:val="center"/>
        </w:trPr>
        <w:tc>
          <w:tcPr>
            <w:tcW w:w="344"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277"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91"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550"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131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内容简介</w:t>
            </w:r>
          </w:p>
        </w:tc>
        <w:tc>
          <w:tcPr>
            <w:tcW w:w="1043"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对接国家战略和产业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情况</w:t>
            </w:r>
          </w:p>
        </w:tc>
        <w:tc>
          <w:tcPr>
            <w:tcW w:w="107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对应岗位群和典型工作任务</w:t>
            </w:r>
          </w:p>
        </w:tc>
      </w:tr>
      <w:tr>
        <w:tblPrEx>
          <w:tblCellMar>
            <w:top w:w="0" w:type="dxa"/>
            <w:left w:w="51" w:type="dxa"/>
            <w:bottom w:w="0" w:type="dxa"/>
            <w:right w:w="51" w:type="dxa"/>
          </w:tblCellMar>
        </w:tblPrEx>
        <w:trPr>
          <w:trHeight w:val="6080" w:hRule="atLeast"/>
          <w:tblHeader/>
          <w:jc w:val="center"/>
        </w:trPr>
        <w:tc>
          <w:tcPr>
            <w:tcW w:w="344" w:type="pc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GZ068</w:t>
            </w:r>
          </w:p>
        </w:tc>
        <w:tc>
          <w:tcPr>
            <w:tcW w:w="277" w:type="pc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模具数字化设计与制造工艺</w:t>
            </w:r>
          </w:p>
        </w:tc>
        <w:tc>
          <w:tcPr>
            <w:tcW w:w="39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55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模具设计与制造、数控技术、数字化设计与制造技术、机械设计与制造、材料成型及控制技术、机械制造及自动化、工业产品质量检测技术、机械装备制造技术、理化测试与质检技术</w:t>
            </w:r>
          </w:p>
        </w:tc>
        <w:tc>
          <w:tcPr>
            <w:tcW w:w="1316" w:type="pct"/>
            <w:tcBorders>
              <w:top w:val="single" w:color="000000" w:sz="4" w:space="0"/>
              <w:left w:val="single" w:color="000000" w:sz="4" w:space="0"/>
              <w:bottom w:val="single" w:color="000000" w:sz="4" w:space="0"/>
              <w:right w:val="single" w:color="000000" w:sz="4" w:space="0"/>
            </w:tcBorders>
          </w:tcPr>
          <w:p>
            <w:pPr>
              <w:widowControl/>
              <w:wordWrap w:val="0"/>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wordWrap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注塑成型工艺、模具CAD/CAE/CAM、注塑模设计、模具零件制造工艺、模具ERP等知识，塑件数字化设计、CAE成型工艺分析、模具CAD与CAM、模具零件数控加工、模具装配与注塑成型、模具ERP等技能，计划组织、团队协作、安全生产、劳动意识、诚实守信、绿色环保等职业素养。</w:t>
            </w:r>
          </w:p>
          <w:p>
            <w:pPr>
              <w:widowControl/>
              <w:spacing w:line="36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1.设计塑料件成型方案。</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2.设计注塑模具结构。</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3.加工注塑模具主要零件。</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kern w:val="0"/>
                <w:sz w:val="28"/>
                <w:szCs w:val="28"/>
                <w:lang w:bidi="ar"/>
              </w:rPr>
              <w:t>4.模具装配和调试。</w:t>
            </w:r>
          </w:p>
        </w:tc>
        <w:tc>
          <w:tcPr>
            <w:tcW w:w="1043"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实施产业基础再造工程，加快补齐基础零部件及元器件、基础软件、基础材料、基础工艺和产业技术基础等瓶颈短板</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77" w:type="pct"/>
            <w:tcBorders>
              <w:top w:val="single" w:color="000000" w:sz="4" w:space="0"/>
              <w:left w:val="single" w:color="000000" w:sz="4" w:space="0"/>
              <w:bottom w:val="single" w:color="000000" w:sz="4" w:space="0"/>
              <w:right w:val="single" w:color="000000" w:sz="4" w:space="0"/>
            </w:tcBorders>
          </w:tcPr>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模具设计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模具制造</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模具成型工艺管控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模具生产管理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产品检验和质量管理</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36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1.塑件成型方案设计。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2.塑料模具设计。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3.模具数控加工。</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4.模具装配调试。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5.产品检验和质量管理。</w:t>
            </w:r>
          </w:p>
        </w:tc>
      </w:tr>
    </w:tbl>
    <w:p>
      <w:pPr>
        <w:rPr>
          <w:rFonts w:ascii="Times New Roman" w:hAnsi="Times New Roman"/>
        </w:rPr>
      </w:pPr>
      <w:r>
        <w:rPr>
          <w:rFonts w:ascii="Times New Roman" w:hAnsi="Times New Roman"/>
        </w:rPr>
        <w:br w:type="page"/>
      </w:r>
    </w:p>
    <w:tbl>
      <w:tblPr>
        <w:tblStyle w:val="11"/>
        <w:tblW w:w="47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3"/>
        <w:gridCol w:w="818"/>
        <w:gridCol w:w="1161"/>
        <w:gridCol w:w="2269"/>
        <w:gridCol w:w="2764"/>
        <w:gridCol w:w="2702"/>
        <w:gridCol w:w="4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3"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7"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77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214"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43"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3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17"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35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343"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lang w:val="en-US" w:eastAsia="zh-CN"/>
              </w:rPr>
              <w:t>GZ069</w:t>
            </w:r>
          </w:p>
        </w:tc>
        <w:tc>
          <w:tcPr>
            <w:tcW w:w="277"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纺织品检验与贸易</w:t>
            </w:r>
          </w:p>
        </w:tc>
        <w:tc>
          <w:tcPr>
            <w:tcW w:w="39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纺织服装类</w:t>
            </w:r>
          </w:p>
        </w:tc>
        <w:tc>
          <w:tcPr>
            <w:tcW w:w="77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现代纺织技术、纺织品检验与贸易、丝绸技术、针织技术与针织服装、数字化染整技术、纺织品设计、现代家用纺织品设计、纺织材料与应用</w:t>
            </w:r>
          </w:p>
        </w:tc>
        <w:tc>
          <w:tcPr>
            <w:tcW w:w="938" w:type="pct"/>
            <w:vMerge w:val="restar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w:t>
            </w:r>
            <w:r>
              <w:rPr>
                <w:rFonts w:hint="eastAsia" w:ascii="Times New Roman" w:hAnsi="Times New Roman" w:eastAsia="仿宋_GB2312"/>
                <w:kern w:val="0"/>
                <w:sz w:val="28"/>
                <w:szCs w:val="28"/>
                <w:lang w:bidi="ar"/>
              </w:rPr>
              <w:t>查选手</w:t>
            </w:r>
            <w:r>
              <w:rPr>
                <w:rFonts w:ascii="Times New Roman" w:hAnsi="Times New Roman" w:eastAsia="仿宋_GB2312"/>
                <w:kern w:val="0"/>
                <w:sz w:val="28"/>
                <w:szCs w:val="28"/>
                <w:lang w:bidi="ar"/>
              </w:rPr>
              <w:t>纺织品检验能力、纺织品外贸跟单能力、纺织品跨境电商操作能力，全面提升</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的职业素养、检验</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的职业能力，促进</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全面发展。</w:t>
            </w:r>
          </w:p>
          <w:p>
            <w:pPr>
              <w:widowControl/>
              <w:spacing w:line="400" w:lineRule="exact"/>
              <w:textAlignment w:val="center"/>
              <w:rPr>
                <w:rFonts w:ascii="Times New Roman" w:hAnsi="Times New Roman" w:eastAsia="黑体"/>
                <w:kern w:val="0"/>
                <w:sz w:val="28"/>
                <w:szCs w:val="28"/>
                <w:lang w:bidi="ar"/>
              </w:rPr>
            </w:pPr>
            <w:r>
              <w:rPr>
                <w:rFonts w:hint="eastAsia" w:ascii="Times New Roman" w:hAnsi="Times New Roman" w:eastAsia="黑体"/>
                <w:kern w:val="0"/>
                <w:sz w:val="28"/>
                <w:szCs w:val="28"/>
                <w:lang w:val="en-US" w:eastAsia="zh-CN" w:bidi="ar"/>
              </w:rPr>
              <w:t>比赛</w:t>
            </w:r>
            <w:r>
              <w:rPr>
                <w:rFonts w:ascii="Times New Roman" w:hAnsi="Times New Roman" w:eastAsia="黑体"/>
                <w:kern w:val="0"/>
                <w:sz w:val="28"/>
                <w:szCs w:val="28"/>
                <w:lang w:bidi="ar"/>
              </w:rPr>
              <w:t>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1.纺织品检验技术。</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2.纺织品外贸跟单。</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3.纺织品（跨境）电商操作。</w:t>
            </w:r>
          </w:p>
        </w:tc>
        <w:tc>
          <w:tcPr>
            <w:tcW w:w="917"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推动制造业高端化、智能化、绿色化发展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实施科教兴国战略、人才强国战略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改造提升传统产业，扩大轻工、纺织等优质产品供给</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增强制造业竞争优势，推动制造业高质量发展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加快发展跨境电商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358" w:type="pct"/>
            <w:vMerge w:val="restar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纺织品质量检验、纺织外贸跟单、纺织跨境电商等岗位。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1.解读检测标准、完成样品制备和预处理、使用检测设备，出具检测报告。</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2.分析织物原材料、测量常见面料技术指标、分析织物组织结构、设计外贸跟单流程。</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3.以纺织品跨境电商外贸为背景，在电商平台上进行产品上架、日常运营、数据分析、国际货运等操作任务。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0" w:hRule="atLeast"/>
          <w:jc w:val="center"/>
        </w:trPr>
        <w:tc>
          <w:tcPr>
            <w:tcW w:w="34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4"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经济贸易类</w:t>
            </w:r>
          </w:p>
        </w:tc>
        <w:tc>
          <w:tcPr>
            <w:tcW w:w="770" w:type="pct"/>
            <w:tcBorders>
              <w:bottom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国际经济与贸易、国际商务、关务与外贸服务</w:t>
            </w:r>
          </w:p>
        </w:tc>
        <w:tc>
          <w:tcPr>
            <w:tcW w:w="93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1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58" w:type="pct"/>
            <w:vMerge w:val="continue"/>
            <w:vAlign w:val="center"/>
          </w:tcPr>
          <w:p>
            <w:pPr>
              <w:snapToGrid w:val="0"/>
              <w:spacing w:line="400" w:lineRule="exact"/>
              <w:jc w:val="left"/>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0" w:hRule="atLeast"/>
          <w:jc w:val="center"/>
        </w:trPr>
        <w:tc>
          <w:tcPr>
            <w:tcW w:w="343"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94"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电子商务类</w:t>
            </w:r>
          </w:p>
        </w:tc>
        <w:tc>
          <w:tcPr>
            <w:tcW w:w="770" w:type="pct"/>
            <w:tcBorders>
              <w:top w:val="single" w:color="auto" w:sz="4" w:space="0"/>
            </w:tcBorders>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电子商务、跨境电子商务</w:t>
            </w:r>
          </w:p>
        </w:tc>
        <w:tc>
          <w:tcPr>
            <w:tcW w:w="938"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17"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358"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rPr>
          <w:rFonts w:ascii="Times New Roman" w:hAnsi="Times New Roman" w:eastAsia="方正小标宋_GBK"/>
          <w:sz w:val="44"/>
          <w:szCs w:val="44"/>
          <w:lang w:bidi="ar"/>
        </w:rPr>
      </w:pPr>
      <w:r>
        <w:rPr>
          <w:rFonts w:ascii="Times New Roman" w:hAnsi="Times New Roman" w:eastAsia="方正小标宋_GBK"/>
          <w:sz w:val="44"/>
          <w:szCs w:val="44"/>
          <w:lang w:bidi="ar"/>
        </w:rPr>
        <w:br w:type="page"/>
      </w:r>
    </w:p>
    <w:tbl>
      <w:tblPr>
        <w:tblStyle w:val="11"/>
        <w:tblW w:w="4558" w:type="pct"/>
        <w:jc w:val="center"/>
        <w:tblLayout w:type="autofit"/>
        <w:tblCellMar>
          <w:top w:w="0" w:type="dxa"/>
          <w:left w:w="108" w:type="dxa"/>
          <w:bottom w:w="0" w:type="dxa"/>
          <w:right w:w="108" w:type="dxa"/>
        </w:tblCellMar>
      </w:tblPr>
      <w:tblGrid>
        <w:gridCol w:w="1010"/>
        <w:gridCol w:w="921"/>
        <w:gridCol w:w="1094"/>
        <w:gridCol w:w="1578"/>
        <w:gridCol w:w="3526"/>
        <w:gridCol w:w="3275"/>
        <w:gridCol w:w="2830"/>
      </w:tblGrid>
      <w:tr>
        <w:tblPrEx>
          <w:tblCellMar>
            <w:top w:w="0" w:type="dxa"/>
            <w:left w:w="108" w:type="dxa"/>
            <w:bottom w:w="0" w:type="dxa"/>
            <w:right w:w="108" w:type="dxa"/>
          </w:tblCellMar>
        </w:tblPrEx>
        <w:trPr>
          <w:trHeight w:val="480" w:hRule="atLeast"/>
          <w:tblHeader/>
          <w:jc w:val="center"/>
        </w:trPr>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Times New Roman" w:hAnsi="Times New Roman" w:eastAsia="黑体"/>
                <w:kern w:val="0"/>
                <w:sz w:val="28"/>
                <w:szCs w:val="28"/>
                <w:lang w:eastAsia="zh-CN" w:bidi="ar"/>
              </w:rPr>
            </w:pPr>
            <w:r>
              <w:rPr>
                <w:rFonts w:hint="eastAsia" w:ascii="Times New Roman" w:hAnsi="Times New Roman" w:eastAsia="黑体"/>
                <w:sz w:val="28"/>
                <w:szCs w:val="28"/>
                <w:lang w:eastAsia="zh-CN"/>
              </w:rPr>
              <w:t>赛项编号</w:t>
            </w:r>
          </w:p>
        </w:tc>
        <w:tc>
          <w:tcPr>
            <w:tcW w:w="922"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设赛方向</w:t>
            </w:r>
          </w:p>
        </w:tc>
        <w:tc>
          <w:tcPr>
            <w:tcW w:w="1094"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覆盖专业类名称</w:t>
            </w:r>
          </w:p>
        </w:tc>
        <w:tc>
          <w:tcPr>
            <w:tcW w:w="1578" w:type="dxa"/>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覆盖专业名称</w:t>
            </w:r>
          </w:p>
        </w:tc>
        <w:tc>
          <w:tcPr>
            <w:tcW w:w="9631"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727" w:hRule="atLeast"/>
          <w:tblHeader/>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922"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09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578"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52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327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情况</w:t>
            </w:r>
          </w:p>
        </w:tc>
        <w:tc>
          <w:tcPr>
            <w:tcW w:w="28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工作任务</w:t>
            </w:r>
          </w:p>
        </w:tc>
      </w:tr>
      <w:tr>
        <w:tblPrEx>
          <w:tblCellMar>
            <w:top w:w="0" w:type="dxa"/>
            <w:left w:w="108" w:type="dxa"/>
            <w:bottom w:w="0" w:type="dxa"/>
            <w:right w:w="108" w:type="dxa"/>
          </w:tblCellMar>
        </w:tblPrEx>
        <w:trPr>
          <w:trHeight w:val="167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GZ070</w:t>
            </w:r>
          </w:p>
        </w:tc>
        <w:tc>
          <w:tcPr>
            <w:tcW w:w="92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船舶航行安全管理技术</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水上运输类</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航海技术、国际邮轮乘务管理、水路运输安全管理、港口与航运管理、轮机工程技术、港口机械与智能控制、船舶电子电气技术</w:t>
            </w:r>
          </w:p>
        </w:tc>
        <w:tc>
          <w:tcPr>
            <w:tcW w:w="3526"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船舶结构、船舶操纵、航行避碰、货物运输、航海气象、航海仪器安全运营、岗位服务等知识，船舶定位与导航、船舶操纵与避碰、航海仪器操作、轮船信息管理系统、船舶安全、航运业务、航运管理等技能。</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航线设计。</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航海模拟器操作。</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bCs/>
                <w:kern w:val="0"/>
                <w:sz w:val="28"/>
                <w:szCs w:val="28"/>
                <w:lang w:bidi="ar"/>
              </w:rPr>
              <w:t>3</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海上救生。</w:t>
            </w:r>
          </w:p>
        </w:tc>
        <w:tc>
          <w:tcPr>
            <w:tcW w:w="327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推进高水平对外开放。以国内大循环吸引全球资源要素，增强国内国际两个市场两种资源联动效应，提升贸易投资合作质量和水平</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，以及</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坚持安全第一、预防为主，建立大安全大应急框架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加快建设交通强国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提高海洋文化旅游开发水平</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发展可持续远洋渔业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830"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船舶驾驶、货物载运、通信导航、水上交通安全管理、船舶管理、船员管理、港口和航运业务操作及管理等岗位。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1.船舶航线规划设计。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2.船舶定位和导航。</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3.船舶操纵与避碰。</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4.航海仪器操作。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5.船舶运营安全管理。</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6.救生。</w:t>
            </w:r>
          </w:p>
        </w:tc>
      </w:tr>
    </w:tbl>
    <w:p>
      <w:pPr>
        <w:rPr>
          <w:rFonts w:ascii="Times New Roman" w:hAnsi="Times New Roman" w:eastAsia="方正小标宋_GBK"/>
          <w:sz w:val="44"/>
          <w:szCs w:val="44"/>
          <w:lang w:bidi="ar"/>
        </w:rPr>
      </w:pPr>
      <w:r>
        <w:rPr>
          <w:rFonts w:ascii="Times New Roman" w:hAnsi="Times New Roman" w:eastAsia="方正小标宋_GBK"/>
          <w:sz w:val="44"/>
          <w:szCs w:val="44"/>
          <w:lang w:bidi="ar"/>
        </w:rPr>
        <w:br w:type="page"/>
      </w:r>
    </w:p>
    <w:p>
      <w:pPr>
        <w:pStyle w:val="2"/>
      </w:pPr>
    </w:p>
    <w:tbl>
      <w:tblPr>
        <w:tblStyle w:val="11"/>
        <w:tblW w:w="4562" w:type="pct"/>
        <w:jc w:val="center"/>
        <w:tblLayout w:type="autofit"/>
        <w:tblCellMar>
          <w:top w:w="0" w:type="dxa"/>
          <w:left w:w="108" w:type="dxa"/>
          <w:bottom w:w="0" w:type="dxa"/>
          <w:right w:w="108" w:type="dxa"/>
        </w:tblCellMar>
      </w:tblPr>
      <w:tblGrid>
        <w:gridCol w:w="1010"/>
        <w:gridCol w:w="809"/>
        <w:gridCol w:w="1038"/>
        <w:gridCol w:w="1401"/>
        <w:gridCol w:w="3855"/>
        <w:gridCol w:w="2852"/>
        <w:gridCol w:w="3281"/>
      </w:tblGrid>
      <w:tr>
        <w:tblPrEx>
          <w:tblCellMar>
            <w:top w:w="0" w:type="dxa"/>
            <w:left w:w="108" w:type="dxa"/>
            <w:bottom w:w="0" w:type="dxa"/>
            <w:right w:w="108" w:type="dxa"/>
          </w:tblCellMar>
        </w:tblPrEx>
        <w:trPr>
          <w:trHeight w:val="435" w:hRule="atLeast"/>
          <w:tblHeader/>
          <w:jc w:val="center"/>
        </w:trPr>
        <w:tc>
          <w:tcPr>
            <w:tcW w:w="1010"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810"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1038"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401"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9988"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749" w:hRule="atLeast"/>
          <w:tblHeader/>
          <w:jc w:val="center"/>
        </w:trPr>
        <w:tc>
          <w:tcPr>
            <w:tcW w:w="1010"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810"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038"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401"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85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285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328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对应岗位群和典型工作任务</w:t>
            </w:r>
          </w:p>
        </w:tc>
      </w:tr>
      <w:tr>
        <w:tblPrEx>
          <w:tblCellMar>
            <w:top w:w="0" w:type="dxa"/>
            <w:left w:w="108" w:type="dxa"/>
            <w:bottom w:w="0" w:type="dxa"/>
            <w:right w:w="108" w:type="dxa"/>
          </w:tblCellMar>
        </w:tblPrEx>
        <w:trPr>
          <w:trHeight w:val="3580"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GZ071</w:t>
            </w:r>
          </w:p>
        </w:tc>
        <w:tc>
          <w:tcPr>
            <w:tcW w:w="81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城轨智能运输</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城市轨道交通类</w:t>
            </w:r>
          </w:p>
        </w:tc>
        <w:tc>
          <w:tcPr>
            <w:tcW w:w="140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城市轨道交通通信信号技术、城市轨道交通运营管理</w:t>
            </w:r>
          </w:p>
        </w:tc>
        <w:tc>
          <w:tcPr>
            <w:tcW w:w="3855"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bCs/>
                <w:kern w:val="0"/>
                <w:sz w:val="28"/>
                <w:szCs w:val="28"/>
                <w:lang w:bidi="ar"/>
              </w:rPr>
              <w:t>主要考查选手城市轨道交通机电设备、客运组织、行车组织、应急处置、通信号基础设备、通信系统维护等知识，对接发列车作业与非正常情况下行车组织、突发事件应急处理、轨道交通信号设备的运用与调试、信号设备故障处理等技能。</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车站设施设备运用。</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列车运行组织。</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突发事件应急处置。</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信号设备安装、调试及故障处理。</w:t>
            </w:r>
          </w:p>
        </w:tc>
        <w:tc>
          <w:tcPr>
            <w:tcW w:w="2852"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推进新型工业化，加快建设制造强国、质量强国、航天强国、交通强国、网络强国、数字中国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推进城市群都市圈交通一体化，加快城际铁路、市域（郊）铁路建设，构建高速公路环线系统，有序推进城市轨道交通发展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3281"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城市轨道交通行车组织、客运组织、通信与信号设备安装与维护等岗位。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1.接发列车作业。</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2.非正常情况下行车组织。</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3.车站运输设备运用与故障分析。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4.车站综合监控系统数据分析与处置。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5.突发事件应急处置。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6.信号设备故障分析与处理。</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7.信号系统的安装与调试。</w:t>
            </w:r>
          </w:p>
        </w:tc>
      </w:tr>
      <w:tr>
        <w:tblPrEx>
          <w:tblCellMar>
            <w:top w:w="0" w:type="dxa"/>
            <w:left w:w="108" w:type="dxa"/>
            <w:bottom w:w="0" w:type="dxa"/>
            <w:right w:w="108" w:type="dxa"/>
          </w:tblCellMar>
        </w:tblPrEx>
        <w:trPr>
          <w:trHeight w:val="3057"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81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轨道装备类</w:t>
            </w:r>
          </w:p>
        </w:tc>
        <w:tc>
          <w:tcPr>
            <w:tcW w:w="140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轨道交通通信信号设备制造与维护</w:t>
            </w:r>
          </w:p>
        </w:tc>
        <w:tc>
          <w:tcPr>
            <w:tcW w:w="38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285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28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bl>
    <w:p>
      <w:pPr>
        <w:rPr>
          <w:rFonts w:ascii="Times New Roman" w:hAnsi="Times New Roman" w:eastAsia="方正小标宋_GBK"/>
          <w:sz w:val="15"/>
          <w:szCs w:val="15"/>
          <w:lang w:bidi="ar"/>
        </w:rPr>
      </w:pPr>
      <w:r>
        <w:rPr>
          <w:rFonts w:ascii="Times New Roman" w:hAnsi="Times New Roman" w:eastAsia="方正小标宋_GBK"/>
          <w:sz w:val="44"/>
          <w:szCs w:val="44"/>
          <w:lang w:bidi="ar"/>
        </w:rPr>
        <w:br w:type="column"/>
      </w:r>
      <w:bookmarkStart w:id="131" w:name="pindex4505"/>
      <w:bookmarkEnd w:id="131"/>
    </w:p>
    <w:tbl>
      <w:tblPr>
        <w:tblStyle w:val="11"/>
        <w:tblW w:w="4719" w:type="pct"/>
        <w:jc w:val="center"/>
        <w:tblLayout w:type="fixed"/>
        <w:tblCellMar>
          <w:top w:w="0" w:type="dxa"/>
          <w:left w:w="108" w:type="dxa"/>
          <w:bottom w:w="0" w:type="dxa"/>
          <w:right w:w="108" w:type="dxa"/>
        </w:tblCellMar>
      </w:tblPr>
      <w:tblGrid>
        <w:gridCol w:w="1051"/>
        <w:gridCol w:w="779"/>
        <w:gridCol w:w="1081"/>
        <w:gridCol w:w="1540"/>
        <w:gridCol w:w="3770"/>
        <w:gridCol w:w="2952"/>
        <w:gridCol w:w="3563"/>
      </w:tblGrid>
      <w:tr>
        <w:tblPrEx>
          <w:tblCellMar>
            <w:top w:w="0" w:type="dxa"/>
            <w:left w:w="108" w:type="dxa"/>
            <w:bottom w:w="0" w:type="dxa"/>
            <w:right w:w="108" w:type="dxa"/>
          </w:tblCellMar>
        </w:tblPrEx>
        <w:trPr>
          <w:trHeight w:val="651" w:hRule="atLeast"/>
          <w:tblHeader/>
          <w:jc w:val="center"/>
        </w:trPr>
        <w:tc>
          <w:tcPr>
            <w:tcW w:w="1052"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sz w:val="28"/>
                <w:szCs w:val="28"/>
                <w:lang w:eastAsia="zh-CN"/>
              </w:rPr>
            </w:pPr>
            <w:bookmarkStart w:id="132" w:name="pindex4545"/>
            <w:bookmarkEnd w:id="132"/>
            <w:r>
              <w:rPr>
                <w:rFonts w:hint="eastAsia" w:ascii="Times New Roman" w:hAnsi="Times New Roman" w:eastAsia="黑体"/>
                <w:sz w:val="28"/>
                <w:szCs w:val="28"/>
                <w:lang w:eastAsia="zh-CN"/>
              </w:rPr>
              <w:t>赛项编号</w:t>
            </w:r>
          </w:p>
        </w:tc>
        <w:tc>
          <w:tcPr>
            <w:tcW w:w="779"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1081"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540"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10285"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690" w:hRule="atLeast"/>
          <w:tblHeader/>
          <w:jc w:val="center"/>
        </w:trPr>
        <w:tc>
          <w:tcPr>
            <w:tcW w:w="1052"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779"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081"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540"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7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295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356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2000" w:hRule="atLeast"/>
          <w:jc w:val="center"/>
        </w:trPr>
        <w:tc>
          <w:tcPr>
            <w:tcW w:w="105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GZ072</w:t>
            </w:r>
          </w:p>
        </w:tc>
        <w:tc>
          <w:tcPr>
            <w:tcW w:w="77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飞机维修</w:t>
            </w: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航空运输类</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飞机机电设备维修、飞机电子设备维修、飞机部件修理、通用航空器维修、飞机结构修理</w:t>
            </w:r>
          </w:p>
        </w:tc>
        <w:tc>
          <w:tcPr>
            <w:tcW w:w="3770"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飞机构造基础、机械系统、电气系统、电子系统、动力装置组成和工作原理等知识，飞机机电设备维修、电子设备维修、部件修理、结构修理，以及通用航空器维修等技能，团队协作、组织协调能力、工作效率、质量意识、安全意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钣金组件检修。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电气组件检修。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操纵系统调整。</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结构检修和机务检查。</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bCs/>
                <w:kern w:val="0"/>
                <w:sz w:val="28"/>
                <w:szCs w:val="28"/>
                <w:lang w:bidi="ar"/>
              </w:rPr>
              <w:t>5</w:t>
            </w:r>
            <w:r>
              <w:rPr>
                <w:rFonts w:ascii="Times New Roman" w:hAnsi="Times New Roman" w:eastAsia="仿宋_GB2312"/>
                <w:kern w:val="0"/>
                <w:sz w:val="28"/>
                <w:szCs w:val="28"/>
                <w:lang w:bidi="ar"/>
              </w:rPr>
              <w:t>.</w:t>
            </w:r>
            <w:r>
              <w:rPr>
                <w:rFonts w:ascii="Times New Roman" w:hAnsi="Times New Roman" w:eastAsia="仿宋_GB2312"/>
                <w:bCs/>
                <w:kern w:val="0"/>
                <w:sz w:val="28"/>
                <w:szCs w:val="28"/>
                <w:lang w:bidi="ar"/>
              </w:rPr>
              <w:t>质量检查。</w:t>
            </w:r>
          </w:p>
        </w:tc>
        <w:tc>
          <w:tcPr>
            <w:tcW w:w="2952"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聚焦新一代信息技术、生物技术、新能源、新材料、高端装备、新能源汽车、绿色环保以及航空航天、海洋装备等战略性新兴产业，加快关键核心技术创新应用，增强要素保障能力，培育壮大产业发展新动能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稳步建设支线机场、通用机场和货运机场，积极发展通用航空</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3563"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民用航空器航线机电设备维护、定期检修、飞机部件修理、航线维护、机械定检、维修资料管理等岗位。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1.飞机机体和动力装置结构检查、拆装、功能操作、测试和故障分析。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2.民用航空器航前、航后、过站检查和航线排故、航线可更换部件更换。</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3.航空器及其机电系统、电子系统的定期检修。</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4.航空器维修设备的使用。</w:t>
            </w:r>
          </w:p>
        </w:tc>
      </w:tr>
      <w:tr>
        <w:tblPrEx>
          <w:tblCellMar>
            <w:top w:w="0" w:type="dxa"/>
            <w:left w:w="108" w:type="dxa"/>
            <w:bottom w:w="0" w:type="dxa"/>
            <w:right w:w="108" w:type="dxa"/>
          </w:tblCellMar>
        </w:tblPrEx>
        <w:trPr>
          <w:trHeight w:val="1451" w:hRule="atLeast"/>
          <w:jc w:val="center"/>
        </w:trPr>
        <w:tc>
          <w:tcPr>
            <w:tcW w:w="105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77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航空装备类</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飞行器维修技术、航空发动机维修技术</w:t>
            </w:r>
          </w:p>
        </w:tc>
        <w:tc>
          <w:tcPr>
            <w:tcW w:w="377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b/>
                <w:bCs/>
                <w:sz w:val="28"/>
                <w:szCs w:val="28"/>
              </w:rPr>
            </w:pPr>
          </w:p>
        </w:tc>
        <w:tc>
          <w:tcPr>
            <w:tcW w:w="295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sz w:val="28"/>
                <w:szCs w:val="28"/>
              </w:rPr>
            </w:pPr>
          </w:p>
        </w:tc>
        <w:tc>
          <w:tcPr>
            <w:tcW w:w="3563"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_GB2312"/>
                <w:b/>
                <w:bCs/>
                <w:sz w:val="28"/>
                <w:szCs w:val="28"/>
              </w:rPr>
            </w:pPr>
          </w:p>
        </w:tc>
      </w:tr>
    </w:tbl>
    <w:p>
      <w:pPr>
        <w:widowControl/>
        <w:textAlignment w:val="center"/>
        <w:rPr>
          <w:rFonts w:ascii="Times New Roman" w:hAnsi="Times New Roman"/>
        </w:rPr>
      </w:pPr>
      <w:r>
        <w:rPr>
          <w:rFonts w:ascii="Times New Roman" w:hAnsi="Times New Roman" w:eastAsia="方正小标宋_GBK"/>
          <w:color w:val="000000"/>
          <w:sz w:val="30"/>
          <w:szCs w:val="30"/>
          <w:lang w:bidi="ar"/>
        </w:rPr>
        <w:br w:type="page"/>
      </w:r>
    </w:p>
    <w:p>
      <w:pPr>
        <w:rPr>
          <w:rFonts w:ascii="Times New Roman" w:hAnsi="Times New Roman"/>
        </w:rPr>
      </w:pPr>
    </w:p>
    <w:tbl>
      <w:tblPr>
        <w:tblStyle w:val="11"/>
        <w:tblW w:w="475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9"/>
        <w:gridCol w:w="800"/>
        <w:gridCol w:w="1158"/>
        <w:gridCol w:w="1670"/>
        <w:gridCol w:w="4434"/>
        <w:gridCol w:w="2416"/>
        <w:gridCol w:w="3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3" w:type="pct"/>
            <w:vMerge w:val="restart"/>
            <w:vAlign w:val="center"/>
          </w:tcPr>
          <w:p>
            <w:pPr>
              <w:widowControl/>
              <w:spacing w:line="400" w:lineRule="exact"/>
              <w:jc w:val="center"/>
              <w:textAlignment w:val="center"/>
              <w:rPr>
                <w:rFonts w:hint="eastAsia" w:ascii="Times New Roman" w:hAnsi="Times New Roman" w:eastAsia="黑体"/>
                <w:sz w:val="28"/>
                <w:szCs w:val="28"/>
                <w:lang w:eastAsia="zh-CN"/>
              </w:rPr>
            </w:pPr>
            <w:r>
              <w:rPr>
                <w:rFonts w:ascii="Times New Roman" w:hAnsi="Times New Roman"/>
              </w:rPr>
              <w:br w:type="page"/>
            </w:r>
            <w:r>
              <w:rPr>
                <w:rFonts w:ascii="Times New Roman" w:hAnsi="Times New Roman"/>
              </w:rPr>
              <w:br w:type="page"/>
            </w:r>
            <w:r>
              <w:rPr>
                <w:rFonts w:ascii="Times New Roman" w:hAnsi="Times New Roman"/>
              </w:rPr>
              <w:br w:type="page"/>
            </w:r>
            <w:r>
              <w:rPr>
                <w:rFonts w:hint="eastAsia" w:ascii="Times New Roman" w:hAnsi="Times New Roman" w:eastAsia="黑体"/>
                <w:sz w:val="28"/>
                <w:szCs w:val="28"/>
                <w:lang w:eastAsia="zh-CN"/>
              </w:rPr>
              <w:t>赛项</w:t>
            </w:r>
          </w:p>
          <w:p>
            <w:pPr>
              <w:widowControl/>
              <w:spacing w:line="400" w:lineRule="exact"/>
              <w:jc w:val="center"/>
              <w:textAlignment w:val="center"/>
              <w:rPr>
                <w:rFonts w:hint="eastAsia" w:ascii="Times New Roman" w:hAnsi="Times New Roman" w:eastAsia="宋体"/>
                <w:sz w:val="28"/>
                <w:szCs w:val="28"/>
                <w:lang w:eastAsia="zh-CN"/>
              </w:rPr>
            </w:pPr>
            <w:r>
              <w:rPr>
                <w:rFonts w:hint="eastAsia" w:ascii="Times New Roman" w:hAnsi="Times New Roman" w:eastAsia="黑体"/>
                <w:sz w:val="28"/>
                <w:szCs w:val="28"/>
                <w:lang w:eastAsia="zh-CN"/>
              </w:rPr>
              <w:t>编号</w:t>
            </w:r>
          </w:p>
        </w:tc>
        <w:tc>
          <w:tcPr>
            <w:tcW w:w="269"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6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393"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83"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69"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6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9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1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8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2" w:hRule="atLeast"/>
          <w:jc w:val="center"/>
        </w:trPr>
        <w:tc>
          <w:tcPr>
            <w:tcW w:w="383"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GZ073</w:t>
            </w:r>
          </w:p>
        </w:tc>
        <w:tc>
          <w:tcPr>
            <w:tcW w:w="269"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网络系统管理</w:t>
            </w:r>
          </w:p>
        </w:tc>
        <w:tc>
          <w:tcPr>
            <w:tcW w:w="390"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562"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移动互联应用技术、移动应用开发、计算机应用技术、软件技术</w:t>
            </w:r>
          </w:p>
        </w:tc>
        <w:tc>
          <w:tcPr>
            <w:tcW w:w="1494"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目标定位：</w:t>
            </w:r>
            <w:r>
              <w:rPr>
                <w:rFonts w:ascii="Times New Roman" w:hAnsi="Times New Roman" w:eastAsia="仿宋_GB2312"/>
                <w:color w:val="00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计算机网络技术等方面的知识；网络规划与设计、搭建网络、网络设备配置、信息化系统部署、网络优化、搭建网络服务与配置企业应用等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1.网络规划与设计。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2.网络设备配置。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3.搭建网络。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4.优化网络。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5.部署信息化系统。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6.实施出口安全防护与远程接入。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7.搭建网络服务及配置企业应用。</w:t>
            </w:r>
          </w:p>
        </w:tc>
        <w:tc>
          <w:tcPr>
            <w:tcW w:w="814"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加快建设制造强国、质量强国、航天强国、交通强国、网络强国、数字中国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85"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网络规划建设、网络设备配置与安全、网络运行维护等岗位。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1.网络规划与设计。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2.配置网络设备的基础信息。</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3.搭建网络与部署信息化系统。</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4.搭建移动互联网与无线网络优化。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5.实施出口安全防护与远程接入。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6.搭建网络服务与配置企业应用。</w:t>
            </w:r>
          </w:p>
        </w:tc>
      </w:tr>
    </w:tbl>
    <w:p>
      <w:pPr>
        <w:rPr>
          <w:rFonts w:ascii="Times New Roman" w:hAnsi="Times New Roman"/>
        </w:rPr>
      </w:pPr>
      <w:r>
        <w:rPr>
          <w:rFonts w:ascii="Times New Roman" w:hAnsi="Times New Roman"/>
        </w:rPr>
        <w:br w:type="page"/>
      </w:r>
    </w:p>
    <w:p>
      <w:pPr>
        <w:pStyle w:val="2"/>
      </w:pPr>
    </w:p>
    <w:tbl>
      <w:tblPr>
        <w:tblStyle w:val="11"/>
        <w:tblW w:w="4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0"/>
        <w:gridCol w:w="803"/>
        <w:gridCol w:w="1064"/>
        <w:gridCol w:w="855"/>
        <w:gridCol w:w="4635"/>
        <w:gridCol w:w="2180"/>
        <w:gridCol w:w="4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0" w:type="pct"/>
            <w:vMerge w:val="restart"/>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sz w:val="28"/>
                <w:szCs w:val="28"/>
                <w:lang w:eastAsia="zh-CN"/>
              </w:rPr>
            </w:pPr>
            <w:r>
              <w:rPr>
                <w:rFonts w:ascii="Times New Roman" w:hAnsi="Times New Roman"/>
              </w:rPr>
              <w:br w:type="page"/>
            </w:r>
            <w:r>
              <w:rPr>
                <w:rFonts w:ascii="Times New Roman" w:hAnsi="Times New Roman"/>
              </w:rPr>
              <w:br w:type="page"/>
            </w:r>
            <w:r>
              <w:rPr>
                <w:rFonts w:ascii="Times New Roman" w:hAnsi="Times New Roman"/>
              </w:rPr>
              <w:br w:type="page"/>
            </w:r>
            <w:r>
              <w:rPr>
                <w:rFonts w:ascii="Times New Roman" w:hAnsi="Times New Roman"/>
              </w:rPr>
              <w:br w:type="page"/>
            </w:r>
            <w:r>
              <w:rPr>
                <w:rFonts w:ascii="Times New Roman" w:hAnsi="Times New Roman"/>
              </w:rPr>
              <w:br w:type="page"/>
            </w:r>
            <w:r>
              <w:rPr>
                <w:rFonts w:hint="eastAsia" w:ascii="Times New Roman" w:hAnsi="Times New Roman" w:eastAsia="黑体"/>
                <w:sz w:val="28"/>
                <w:szCs w:val="28"/>
                <w:lang w:eastAsia="zh-CN"/>
              </w:rPr>
              <w:t>赛项编号</w:t>
            </w:r>
          </w:p>
        </w:tc>
        <w:tc>
          <w:tcPr>
            <w:tcW w:w="27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5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28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731"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5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5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28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56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73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143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350"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GZ074</w:t>
            </w:r>
          </w:p>
        </w:tc>
        <w:tc>
          <w:tcPr>
            <w:tcW w:w="270"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数字化产品设计与开发</w:t>
            </w:r>
          </w:p>
        </w:tc>
        <w:tc>
          <w:tcPr>
            <w:tcW w:w="35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288"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数字媒体技术、虚拟现实技术应用</w:t>
            </w:r>
          </w:p>
        </w:tc>
        <w:tc>
          <w:tcPr>
            <w:tcW w:w="1562"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数字媒体技术理论、设计创意、媒体制作与应用、虚拟现实与增强现实引擎、三维建模与动画、界面交互等方面的知识；数字媒体产品策划、素材处理、开发与服务、虚拟现实与增强现实引擎应用、建模和动画、界面交互、软硬件系统搭建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1.数字内容设计。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2.数字内容加工。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3.数字内容生成。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4.虚拟现实技术应用。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5.三维建模与引擎制作。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6.动作交互制作与项目呈现。</w:t>
            </w:r>
          </w:p>
        </w:tc>
        <w:tc>
          <w:tcPr>
            <w:tcW w:w="735"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构筑美好数字生活新图景</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433"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虚拟现实产品设计、虚拟现实软件开发、虚拟现实系统实施及运维、虚拟现实与增强现实引擎应用、建模和动画设计、界面交互设计、软硬件系统搭建等岗位。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1.虚拟现实及增强现实主流引擎开发与调试。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2.创建高多边形和低多边形风格的模型及拆分模型UV。</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3.编辑材质与贴图烘焙。</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4.绑定动画模块基础技术应用。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5.动画剪辑与合成。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6.界面元素绘制。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7.界面动效制作和优化。</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8.虚拟现实及增强现实软硬件环境的搭建与维护。</w:t>
            </w:r>
          </w:p>
        </w:tc>
      </w:tr>
    </w:tbl>
    <w:p>
      <w:pPr>
        <w:widowControl/>
        <w:textAlignment w:val="center"/>
        <w:rPr>
          <w:rFonts w:ascii="Times New Roman" w:hAnsi="Times New Roman"/>
        </w:rPr>
      </w:pPr>
      <w:bookmarkStart w:id="133" w:name="pindex5476"/>
      <w:bookmarkEnd w:id="133"/>
    </w:p>
    <w:tbl>
      <w:tblPr>
        <w:tblStyle w:val="11"/>
        <w:tblW w:w="47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800"/>
        <w:gridCol w:w="1158"/>
        <w:gridCol w:w="1458"/>
        <w:gridCol w:w="3870"/>
        <w:gridCol w:w="2483"/>
        <w:gridCol w:w="3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49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48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5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9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31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4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332"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2" w:hRule="atLeast"/>
          <w:jc w:val="center"/>
        </w:trPr>
        <w:tc>
          <w:tcPr>
            <w:tcW w:w="350"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GZ075</w:t>
            </w:r>
          </w:p>
        </w:tc>
        <w:tc>
          <w:tcPr>
            <w:tcW w:w="27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云计算应用</w:t>
            </w:r>
          </w:p>
        </w:tc>
        <w:tc>
          <w:tcPr>
            <w:tcW w:w="39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49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云计算技术应用</w:t>
            </w:r>
          </w:p>
        </w:tc>
        <w:tc>
          <w:tcPr>
            <w:tcW w:w="1314"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主要考查选手私有云、容器云、公有云、相关法律法规等方面的知识；云计算运维、云计算开发、云计算技术支持等方面的能力；职业道德、工作态度、人际交往、团队合作、工匠精神等方面的素养。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1.私有云、容器云和公有云服务搭建、部署。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2.云计算应用开发。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3.云用户需求分析、运维。</w:t>
            </w:r>
          </w:p>
          <w:p>
            <w:pPr>
              <w:widowControl/>
              <w:spacing w:line="400" w:lineRule="exact"/>
              <w:textAlignment w:val="center"/>
              <w:rPr>
                <w:rFonts w:ascii="Times New Roman" w:hAnsi="Times New Roman" w:eastAsia="仿宋_GB2312"/>
                <w:color w:val="000000"/>
                <w:kern w:val="0"/>
                <w:sz w:val="28"/>
                <w:szCs w:val="28"/>
                <w:lang w:bidi="ar"/>
              </w:rPr>
            </w:pPr>
          </w:p>
        </w:tc>
        <w:tc>
          <w:tcPr>
            <w:tcW w:w="843"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加强通用处理器、云计算系统和软件核心技术一体化研发</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332"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云计算平台部署与运维、云计算应用开发、云计算技术支持服务、云计算产品销售等岗位。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1.云计算系统运维监控与故障排除。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2.私有云基础架构部署与运维。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3.容器云服务架构部署与运维。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4.公有云服务管理与运维。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5.云计算运维开发。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6.云计算应用开发。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7.云计算平台安全管理。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8.云计算技术支持服务。</w:t>
            </w:r>
          </w:p>
        </w:tc>
      </w:tr>
    </w:tbl>
    <w:p>
      <w:pPr>
        <w:widowControl/>
        <w:textAlignment w:val="center"/>
        <w:rPr>
          <w:rFonts w:ascii="Times New Roman" w:hAnsi="Times New Roman"/>
        </w:rPr>
      </w:pPr>
    </w:p>
    <w:p>
      <w:pPr>
        <w:spacing w:line="400" w:lineRule="exact"/>
        <w:textAlignment w:val="center"/>
        <w:rPr>
          <w:rFonts w:ascii="Times New Roman" w:hAnsi="Times New Roman" w:eastAsia="黑体"/>
          <w:sz w:val="28"/>
          <w:szCs w:val="28"/>
        </w:rPr>
      </w:pPr>
      <w:r>
        <w:rPr>
          <w:rFonts w:ascii="Times New Roman" w:hAnsi="Times New Roman" w:eastAsia="黑体"/>
          <w:sz w:val="28"/>
          <w:szCs w:val="28"/>
        </w:rPr>
        <w:br w:type="page"/>
      </w:r>
      <w:bookmarkStart w:id="134" w:name="pindex5524"/>
      <w:bookmarkEnd w:id="134"/>
    </w:p>
    <w:tbl>
      <w:tblPr>
        <w:tblStyle w:val="11"/>
        <w:tblW w:w="14297" w:type="dxa"/>
        <w:jc w:val="center"/>
        <w:tblLayout w:type="fixed"/>
        <w:tblCellMar>
          <w:top w:w="0" w:type="dxa"/>
          <w:left w:w="108" w:type="dxa"/>
          <w:bottom w:w="0" w:type="dxa"/>
          <w:right w:w="108" w:type="dxa"/>
        </w:tblCellMar>
      </w:tblPr>
      <w:tblGrid>
        <w:gridCol w:w="1047"/>
        <w:gridCol w:w="898"/>
        <w:gridCol w:w="1432"/>
        <w:gridCol w:w="1410"/>
        <w:gridCol w:w="3435"/>
        <w:gridCol w:w="2158"/>
        <w:gridCol w:w="3917"/>
      </w:tblGrid>
      <w:tr>
        <w:tblPrEx>
          <w:tblCellMar>
            <w:top w:w="0" w:type="dxa"/>
            <w:left w:w="108" w:type="dxa"/>
            <w:bottom w:w="0" w:type="dxa"/>
            <w:right w:w="108" w:type="dxa"/>
          </w:tblCellMar>
        </w:tblPrEx>
        <w:trPr>
          <w:trHeight w:val="835" w:hRule="atLeast"/>
          <w:tblHeader/>
          <w:jc w:val="center"/>
        </w:trPr>
        <w:tc>
          <w:tcPr>
            <w:tcW w:w="1047"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98"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432"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141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51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35" w:hRule="atLeast"/>
          <w:tblHeader/>
          <w:jc w:val="center"/>
        </w:trPr>
        <w:tc>
          <w:tcPr>
            <w:tcW w:w="1047"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898"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32"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41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43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15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对接国家战略和产业情况</w:t>
            </w:r>
          </w:p>
        </w:tc>
        <w:tc>
          <w:tcPr>
            <w:tcW w:w="391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90" w:hRule="atLeast"/>
          <w:jc w:val="center"/>
        </w:trPr>
        <w:tc>
          <w:tcPr>
            <w:tcW w:w="104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GZ076</w:t>
            </w:r>
          </w:p>
        </w:tc>
        <w:tc>
          <w:tcPr>
            <w:tcW w:w="89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老年护理与保健</w:t>
            </w:r>
          </w:p>
        </w:tc>
        <w:tc>
          <w:tcPr>
            <w:tcW w:w="143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健康管理与促进类</w:t>
            </w:r>
          </w:p>
        </w:tc>
        <w:tc>
          <w:tcPr>
            <w:tcW w:w="141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老年保健与管理、医学营养、健康管理、心理咨询</w:t>
            </w:r>
          </w:p>
        </w:tc>
        <w:tc>
          <w:tcPr>
            <w:tcW w:w="343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对老年人常见慢性疾病预防及护理、健康管理、营养膳食、康复保健等知识及人文关怀、创新应变能力、组织协调等技术技能，培养具有敬佑生命、救死扶伤、甘于奉献、大爱无疆的职业精神和素养。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1.老年人基础照护。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2.慢病护理。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3.康复服务。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4.健康保健。</w:t>
            </w:r>
          </w:p>
        </w:tc>
        <w:tc>
          <w:tcPr>
            <w:tcW w:w="2158"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加快发展健康、养老等相关产业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加强老年健康服务，深入推进医养康养结合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加大养老护理型人才培养力度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p>
        </w:tc>
        <w:tc>
          <w:tcPr>
            <w:tcW w:w="3917"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保健调理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健康照护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老年保健</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老年健康照护</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老年人</w:t>
            </w:r>
            <w:r>
              <w:rPr>
                <w:rFonts w:ascii="Times New Roman" w:hAnsi="Times New Roman" w:eastAsia="仿宋_GB2312"/>
                <w:color w:val="000000"/>
                <w:kern w:val="0"/>
                <w:sz w:val="28"/>
                <w:szCs w:val="28"/>
                <w:lang w:bidi="ar"/>
              </w:rPr>
              <w:t>健康评估、健康照护、康复保健、</w:t>
            </w:r>
            <w:bookmarkStart w:id="135" w:name="bkReivew2012621"/>
            <w:r>
              <w:rPr>
                <w:rFonts w:ascii="Times New Roman" w:hAnsi="Times New Roman" w:eastAsia="仿宋_GB2312"/>
                <w:kern w:val="0"/>
                <w:sz w:val="28"/>
                <w:szCs w:val="28"/>
                <w:lang w:bidi="ar"/>
              </w:rPr>
              <w:t>康乐活动</w:t>
            </w:r>
            <w:bookmarkEnd w:id="135"/>
            <w:r>
              <w:rPr>
                <w:rFonts w:ascii="Times New Roman" w:hAnsi="Times New Roman" w:eastAsia="仿宋_GB2312"/>
                <w:color w:val="000000"/>
                <w:kern w:val="0"/>
                <w:sz w:val="28"/>
                <w:szCs w:val="28"/>
                <w:lang w:bidi="ar"/>
              </w:rPr>
              <w:t>策划组织。</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2.常见慢性疾病防控方案</w:t>
            </w:r>
            <w:r>
              <w:rPr>
                <w:rFonts w:hint="eastAsia" w:ascii="Times New Roman" w:hAnsi="Times New Roman" w:eastAsia="仿宋_GB2312"/>
                <w:color w:val="000000"/>
                <w:kern w:val="0"/>
                <w:sz w:val="28"/>
                <w:szCs w:val="28"/>
                <w:lang w:bidi="ar"/>
              </w:rPr>
              <w:t>制定</w:t>
            </w:r>
            <w:r>
              <w:rPr>
                <w:rFonts w:ascii="Times New Roman" w:hAnsi="Times New Roman" w:eastAsia="仿宋_GB2312"/>
                <w:color w:val="000000"/>
                <w:kern w:val="0"/>
                <w:sz w:val="28"/>
                <w:szCs w:val="28"/>
                <w:lang w:bidi="ar"/>
              </w:rPr>
              <w:t>，生命体征监测，异常情况初步判断和应急处理。</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3.为不同身体状况老年人提供日常康复锻炼指导、保健调理、中医养生、心理</w:t>
            </w:r>
            <w:r>
              <w:rPr>
                <w:rFonts w:hint="eastAsia" w:ascii="Times New Roman" w:hAnsi="Times New Roman" w:eastAsia="仿宋_GB2312"/>
                <w:color w:val="000000"/>
                <w:kern w:val="0"/>
                <w:sz w:val="28"/>
                <w:szCs w:val="28"/>
                <w:lang w:bidi="ar"/>
              </w:rPr>
              <w:t>慰藉</w:t>
            </w:r>
            <w:r>
              <w:rPr>
                <w:rFonts w:ascii="Times New Roman" w:hAnsi="Times New Roman" w:eastAsia="仿宋_GB2312"/>
                <w:color w:val="000000"/>
                <w:kern w:val="0"/>
                <w:sz w:val="28"/>
                <w:szCs w:val="28"/>
                <w:lang w:bidi="ar"/>
              </w:rPr>
              <w:t>等保健服务，为老年人开展健康评估，建立健康档案。</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bookmarkStart w:id="136" w:name="pindex5882"/>
      <w:bookmarkEnd w:id="136"/>
    </w:p>
    <w:tbl>
      <w:tblPr>
        <w:tblStyle w:val="11"/>
        <w:tblW w:w="14472" w:type="dxa"/>
        <w:jc w:val="center"/>
        <w:tblLayout w:type="fixed"/>
        <w:tblCellMar>
          <w:top w:w="0" w:type="dxa"/>
          <w:left w:w="108" w:type="dxa"/>
          <w:bottom w:w="0" w:type="dxa"/>
          <w:right w:w="108" w:type="dxa"/>
        </w:tblCellMar>
      </w:tblPr>
      <w:tblGrid>
        <w:gridCol w:w="1245"/>
        <w:gridCol w:w="875"/>
        <w:gridCol w:w="1130"/>
        <w:gridCol w:w="915"/>
        <w:gridCol w:w="4140"/>
        <w:gridCol w:w="2640"/>
        <w:gridCol w:w="3527"/>
      </w:tblGrid>
      <w:tr>
        <w:tblPrEx>
          <w:tblCellMar>
            <w:top w:w="0" w:type="dxa"/>
            <w:left w:w="108" w:type="dxa"/>
            <w:bottom w:w="0" w:type="dxa"/>
            <w:right w:w="108" w:type="dxa"/>
          </w:tblCellMar>
        </w:tblPrEx>
        <w:trPr>
          <w:trHeight w:val="835" w:hRule="atLeast"/>
          <w:tblHeader/>
          <w:jc w:val="center"/>
        </w:trPr>
        <w:tc>
          <w:tcPr>
            <w:tcW w:w="124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87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13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91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30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35" w:hRule="atLeast"/>
          <w:tblHeader/>
          <w:jc w:val="center"/>
        </w:trPr>
        <w:tc>
          <w:tcPr>
            <w:tcW w:w="124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87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130"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915" w:type="dxa"/>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1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26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352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90" w:hRule="atLeast"/>
          <w:jc w:val="center"/>
        </w:trPr>
        <w:tc>
          <w:tcPr>
            <w:tcW w:w="124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GZ077</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临床技能</w:t>
            </w:r>
          </w:p>
        </w:tc>
        <w:tc>
          <w:tcPr>
            <w:tcW w:w="113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临床医学类</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临床医学</w:t>
            </w:r>
          </w:p>
        </w:tc>
        <w:tc>
          <w:tcPr>
            <w:tcW w:w="4140"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主要考</w:t>
            </w:r>
            <w:bookmarkStart w:id="137" w:name="bkReivew2161204"/>
            <w:r>
              <w:rPr>
                <w:rFonts w:hint="eastAsia" w:ascii="Times New Roman" w:hAnsi="Times New Roman" w:eastAsia="仿宋_GB2312"/>
                <w:kern w:val="0"/>
                <w:sz w:val="28"/>
                <w:szCs w:val="28"/>
                <w:lang w:bidi="ar"/>
              </w:rPr>
              <w:t>查</w:t>
            </w:r>
            <w:bookmarkEnd w:id="137"/>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临床医学专业技能操作的规范性及运用能力、团队协作精神、</w:t>
            </w:r>
            <w:r>
              <w:rPr>
                <w:rFonts w:hint="eastAsia" w:ascii="Times New Roman" w:hAnsi="Times New Roman" w:eastAsia="仿宋_GB2312"/>
                <w:color w:val="000000"/>
                <w:kern w:val="0"/>
                <w:sz w:val="28"/>
                <w:szCs w:val="28"/>
                <w:lang w:bidi="ar"/>
              </w:rPr>
              <w:t>严谨</w:t>
            </w:r>
            <w:r>
              <w:rPr>
                <w:rFonts w:ascii="Times New Roman" w:hAnsi="Times New Roman" w:eastAsia="仿宋_GB2312"/>
                <w:color w:val="000000"/>
                <w:kern w:val="0"/>
                <w:sz w:val="28"/>
                <w:szCs w:val="28"/>
                <w:lang w:bidi="ar"/>
              </w:rPr>
              <w:t>的科学精神及创新意识，扎实的基础医学、临床医学的基础理论知识，敬佑生命、救死扶伤、甘于奉献、大爱无疆的职业精神和素养。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1.创设临床场景，考核</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的诊断学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内科学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外科学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妇产科学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儿科学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传染病学</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急救</w:t>
            </w:r>
            <w:r>
              <w:rPr>
                <w:rFonts w:hint="eastAsia" w:ascii="Times New Roman" w:hAnsi="Times New Roman" w:eastAsia="仿宋_GB2312"/>
                <w:color w:val="000000"/>
                <w:kern w:val="0"/>
                <w:sz w:val="28"/>
                <w:szCs w:val="28"/>
                <w:lang w:bidi="ar"/>
              </w:rPr>
              <w:t>等知识</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.临床思维。</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.基层公共卫生服务。</w:t>
            </w:r>
          </w:p>
        </w:tc>
        <w:tc>
          <w:tcPr>
            <w:tcW w:w="2640" w:type="dxa"/>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健康中国战略，把保障人民健康放在优先发展的战略位置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“十四五”规划：“</w:t>
            </w:r>
            <w:r>
              <w:rPr>
                <w:rFonts w:ascii="Times New Roman" w:hAnsi="Times New Roman" w:eastAsia="仿宋_GB2312"/>
                <w:color w:val="000000"/>
                <w:kern w:val="0"/>
                <w:sz w:val="28"/>
                <w:szCs w:val="28"/>
                <w:lang w:bidi="ar"/>
              </w:rPr>
              <w:t>全面推进健康中国建设，把保障人民健康放在优先发展的战略位置，深入实施健康中国行动，完善国民健康促进政策，为人民提供全方位全生命期健康服务</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w:t>
            </w:r>
          </w:p>
        </w:tc>
        <w:tc>
          <w:tcPr>
            <w:tcW w:w="3527"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临床执业助理医师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助理全科医生</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基本医疗和基本公共卫生服务</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1.系统性问诊的方法技巧、常用的体格检查及辅助检查方法。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2.内科、外科、妇产科、儿科常见病、多发病、慢性病、急危重症的诊断、治疗、常用基本诊疗技术操作。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3.传染病与突发公共卫生事件处置，居民健康建档、管理与应用。</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4.健康教育、预防接种。</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14436" w:type="dxa"/>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1175"/>
        <w:gridCol w:w="909"/>
        <w:gridCol w:w="1134"/>
        <w:gridCol w:w="1134"/>
        <w:gridCol w:w="3947"/>
        <w:gridCol w:w="2445"/>
        <w:gridCol w:w="3692"/>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1175"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w:t>
            </w:r>
            <w:r>
              <w:rPr>
                <w:rFonts w:hint="eastAsia" w:ascii="Times New Roman" w:hAnsi="Times New Roman" w:eastAsia="黑体"/>
                <w:color w:val="000000"/>
                <w:kern w:val="0"/>
                <w:sz w:val="28"/>
                <w:szCs w:val="28"/>
                <w:lang w:eastAsia="zh-CN" w:bidi="ar"/>
              </w:rPr>
              <w:br w:type="textWrapping"/>
            </w:r>
            <w:r>
              <w:rPr>
                <w:rFonts w:hint="eastAsia" w:ascii="Times New Roman" w:hAnsi="Times New Roman" w:eastAsia="黑体"/>
                <w:color w:val="000000"/>
                <w:kern w:val="0"/>
                <w:sz w:val="28"/>
                <w:szCs w:val="28"/>
                <w:lang w:eastAsia="zh-CN" w:bidi="ar"/>
              </w:rPr>
              <w:t>编号</w:t>
            </w:r>
          </w:p>
        </w:tc>
        <w:tc>
          <w:tcPr>
            <w:tcW w:w="909"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1134"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084" w:type="dxa"/>
            <w:gridSpan w:val="3"/>
            <w:tcBorders>
              <w:bottom w:val="single" w:color="000000" w:sz="4" w:space="0"/>
            </w:tcBorders>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1175"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909"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134"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3947"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2445"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3692" w:type="dxa"/>
            <w:tcBorders>
              <w:bottom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4572" w:hRule="atLeast"/>
          <w:jc w:val="center"/>
        </w:trPr>
        <w:tc>
          <w:tcPr>
            <w:tcW w:w="1175" w:type="dxa"/>
            <w:tcBorders>
              <w:top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GZ078</w:t>
            </w:r>
          </w:p>
        </w:tc>
        <w:tc>
          <w:tcPr>
            <w:tcW w:w="909" w:type="dxa"/>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药学技能</w:t>
            </w:r>
          </w:p>
        </w:tc>
        <w:tc>
          <w:tcPr>
            <w:tcW w:w="1134" w:type="dxa"/>
            <w:tcBorders>
              <w:top w:val="single" w:color="000000" w:sz="4" w:space="0"/>
              <w:bottom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药学类</w:t>
            </w:r>
          </w:p>
        </w:tc>
        <w:tc>
          <w:tcPr>
            <w:tcW w:w="1134" w:type="dxa"/>
            <w:tcBorders>
              <w:top w:val="single" w:color="000000" w:sz="4" w:space="0"/>
              <w:bottom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药学</w:t>
            </w:r>
          </w:p>
        </w:tc>
        <w:tc>
          <w:tcPr>
            <w:tcW w:w="3947" w:type="dxa"/>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主要考查选手典型药物的药理作用、药品调剂与用药指导、药品生产与检验方法及相关法律法规等知识，处方调剂、药品零售、质量检测等能力；敬佑生命、救死扶伤、甘于奉献、大爱无疆的职业精神和素养。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1.药品调剂与用药指导。</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2.药品生产与检验方法。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3.处方调剂。</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4.药品零售。</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5.质量检测。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6.储存保管。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7.药品制剂生产等。</w:t>
            </w:r>
          </w:p>
        </w:tc>
        <w:tc>
          <w:tcPr>
            <w:tcW w:w="2445" w:type="dxa"/>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w:t>
            </w:r>
            <w:r>
              <w:rPr>
                <w:rFonts w:ascii="Times New Roman" w:hAnsi="Times New Roman" w:eastAsia="仿宋_GB2312"/>
                <w:color w:val="000000"/>
                <w:kern w:val="0"/>
                <w:sz w:val="28"/>
                <w:szCs w:val="28"/>
                <w:lang w:bidi="ar"/>
              </w:rPr>
              <w:t>二十</w:t>
            </w:r>
            <w:r>
              <w:rPr>
                <w:rFonts w:hint="eastAsia" w:ascii="Times New Roman" w:hAnsi="Times New Roman" w:eastAsia="仿宋_GB2312"/>
                <w:color w:val="000000"/>
                <w:kern w:val="0"/>
                <w:sz w:val="28"/>
                <w:szCs w:val="28"/>
                <w:lang w:bidi="ar"/>
              </w:rPr>
              <w:t>大：“</w:t>
            </w:r>
            <w:r>
              <w:rPr>
                <w:rFonts w:ascii="Times New Roman" w:hAnsi="Times New Roman" w:eastAsia="仿宋_GB2312"/>
                <w:color w:val="000000"/>
                <w:kern w:val="0"/>
                <w:sz w:val="28"/>
                <w:szCs w:val="28"/>
                <w:lang w:bidi="ar"/>
              </w:rPr>
              <w:t>加强重大慢性病健康管理，提高基层健康管理能力</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把保障人民健康放在优先发展的战略位置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深入实施健康中国行动，完善国民健康促进政策，为人民提供全方位全生命期健康服务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ind w:firstLine="560" w:firstLineChars="200"/>
              <w:textAlignment w:val="center"/>
              <w:rPr>
                <w:rFonts w:ascii="Times New Roman" w:hAnsi="Times New Roman" w:eastAsia="仿宋_GB2312"/>
                <w:color w:val="000000"/>
                <w:sz w:val="28"/>
                <w:szCs w:val="28"/>
              </w:rPr>
            </w:pPr>
          </w:p>
        </w:tc>
        <w:tc>
          <w:tcPr>
            <w:tcW w:w="3692" w:type="dxa"/>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药学服务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药品质量检验</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按</w:t>
            </w:r>
            <w:r>
              <w:rPr>
                <w:rFonts w:ascii="Times New Roman" w:hAnsi="Times New Roman" w:eastAsia="仿宋_GB2312"/>
                <w:color w:val="000000"/>
                <w:kern w:val="0"/>
                <w:sz w:val="28"/>
                <w:szCs w:val="28"/>
                <w:lang w:bidi="ar"/>
              </w:rPr>
              <w:t>照处方独立完成药品调剂，进行安全合理用药指导。</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2.静脉用药集中调配。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3.合法合规采购、正确验收、储存养护药品。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4.科学普及安全有效合理用药知识。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5.常用药品生产，按照质量标准独立完成药品质量检验。</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6.各类药物专业信息进行收集、积累、整理、分析、归纳、总结。</w:t>
            </w: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5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832"/>
        <w:gridCol w:w="1380"/>
        <w:gridCol w:w="1481"/>
        <w:gridCol w:w="3153"/>
        <w:gridCol w:w="3285"/>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356"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90"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81"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516"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355"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8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51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99"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45"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110"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jc w:val="center"/>
        </w:trPr>
        <w:tc>
          <w:tcPr>
            <w:tcW w:w="356"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GZ079</w:t>
            </w:r>
          </w:p>
        </w:tc>
        <w:tc>
          <w:tcPr>
            <w:tcW w:w="290"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商务数据分析</w:t>
            </w:r>
          </w:p>
        </w:tc>
        <w:tc>
          <w:tcPr>
            <w:tcW w:w="481"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51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工商企业管理、连锁经营与管理、商务管理、中小企业创业与经营、市场营销</w:t>
            </w:r>
          </w:p>
        </w:tc>
        <w:tc>
          <w:tcPr>
            <w:tcW w:w="1099" w:type="pct"/>
            <w:vMerge w:val="restart"/>
          </w:tcPr>
          <w:p>
            <w:pPr>
              <w:widowControl/>
              <w:spacing w:line="400" w:lineRule="exact"/>
              <w:ind w:firstLine="5" w:firstLineChars="2"/>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ind w:firstLine="5" w:firstLineChars="2"/>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sz w:val="28"/>
                <w:szCs w:val="28"/>
              </w:rPr>
              <w:t>商务数据采集、清选、分析与可视化的流程、方法和工具等知识；</w:t>
            </w:r>
            <w:r>
              <w:rPr>
                <w:rFonts w:ascii="Times New Roman" w:hAnsi="Times New Roman" w:eastAsia="仿宋_GB2312"/>
                <w:color w:val="000000"/>
                <w:kern w:val="0"/>
                <w:sz w:val="28"/>
                <w:szCs w:val="28"/>
              </w:rPr>
              <w:t>市场、客户、经营调查，数据处理、分析、报告与经营方案研撰、陈述等通用能力，创新和实践能力；市场、客户、经营意识，数字商务、数据营销思维等素养。</w:t>
            </w:r>
          </w:p>
          <w:p>
            <w:pPr>
              <w:widowControl/>
              <w:spacing w:line="400" w:lineRule="exact"/>
              <w:ind w:firstLine="5" w:firstLineChars="2"/>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ind w:firstLine="5" w:firstLineChars="2"/>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1.组织、策划市场、客户与产品数据调查、处理、分析与应用。</w:t>
            </w:r>
          </w:p>
          <w:p>
            <w:pPr>
              <w:widowControl/>
              <w:spacing w:line="400" w:lineRule="exact"/>
              <w:ind w:firstLine="5" w:firstLineChars="2"/>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2.经营数据采集、处理、分析与应用。</w:t>
            </w:r>
          </w:p>
          <w:p>
            <w:pPr>
              <w:widowControl/>
              <w:spacing w:line="400" w:lineRule="exact"/>
              <w:ind w:firstLine="5" w:firstLineChars="2"/>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3.数据可视化处理与应用。</w:t>
            </w:r>
          </w:p>
          <w:p>
            <w:pPr>
              <w:widowControl/>
              <w:spacing w:line="400" w:lineRule="exact"/>
              <w:ind w:firstLine="5" w:firstLineChars="2"/>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4.商务数据分析报告研撰与陈述。</w:t>
            </w:r>
          </w:p>
        </w:tc>
        <w:tc>
          <w:tcPr>
            <w:tcW w:w="1145" w:type="pct"/>
            <w:vMerge w:val="restart"/>
          </w:tcPr>
          <w:p>
            <w:pPr>
              <w:widowControl/>
              <w:spacing w:line="400" w:lineRule="exact"/>
              <w:ind w:left="-2" w:leftChars="-5" w:hanging="8" w:hangingChars="3"/>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rPr>
              <w:t>1.</w:t>
            </w:r>
            <w:r>
              <w:rPr>
                <w:rFonts w:hint="eastAsia" w:ascii="Times New Roman" w:hAnsi="Times New Roman" w:eastAsia="仿宋_GB2312"/>
                <w:bCs/>
                <w:color w:val="000000"/>
                <w:kern w:val="0"/>
                <w:sz w:val="28"/>
                <w:szCs w:val="28"/>
              </w:rPr>
              <w:t>党的二十大</w:t>
            </w:r>
            <w:r>
              <w:rPr>
                <w:rFonts w:ascii="Times New Roman" w:hAnsi="Times New Roman" w:eastAsia="仿宋_GB2312"/>
                <w:bCs/>
                <w:color w:val="000000"/>
                <w:kern w:val="0"/>
                <w:sz w:val="28"/>
                <w:szCs w:val="28"/>
              </w:rPr>
              <w:t>：</w:t>
            </w:r>
            <w:r>
              <w:rPr>
                <w:rFonts w:hint="eastAsia" w:ascii="Times New Roman" w:hAnsi="Times New Roman" w:eastAsia="仿宋_GB2312"/>
                <w:bCs/>
                <w:color w:val="000000"/>
                <w:kern w:val="0"/>
                <w:sz w:val="28"/>
                <w:szCs w:val="28"/>
              </w:rPr>
              <w:t>“</w:t>
            </w:r>
            <w:r>
              <w:rPr>
                <w:rFonts w:ascii="Times New Roman" w:hAnsi="Times New Roman" w:eastAsia="仿宋_GB2312"/>
                <w:color w:val="000000"/>
                <w:sz w:val="28"/>
                <w:szCs w:val="28"/>
                <w:shd w:val="clear" w:color="auto" w:fill="FFFFFF"/>
              </w:rPr>
              <w:t>构建优质高效的服务业新体系，推动现代服务业同先进制造业、现代农业深度融合</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加快发展数字经济，促进数字经济和实体经济深度融合</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bCs/>
                <w:kern w:val="0"/>
                <w:sz w:val="28"/>
                <w:szCs w:val="28"/>
              </w:rPr>
              <w:t>“十四五”规划</w:t>
            </w:r>
            <w:r>
              <w:rPr>
                <w:rFonts w:ascii="Times New Roman" w:hAnsi="Times New Roman" w:eastAsia="仿宋_GB2312"/>
                <w:bCs/>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加快数字化发展，建设数字中国</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1110" w:type="pct"/>
            <w:vMerge w:val="restart"/>
          </w:tcPr>
          <w:p>
            <w:pPr>
              <w:widowControl/>
              <w:spacing w:line="400" w:lineRule="exact"/>
              <w:ind w:left="-2" w:leftChars="-18" w:hanging="36" w:hangingChars="13"/>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ind w:left="-2" w:leftChars="-5" w:hanging="8" w:hangingChars="3"/>
              <w:rPr>
                <w:rFonts w:ascii="Times New Roman" w:hAnsi="Times New Roman" w:eastAsia="仿宋_GB2312"/>
                <w:color w:val="000000"/>
                <w:sz w:val="28"/>
                <w:szCs w:val="28"/>
                <w:shd w:val="clear" w:color="auto" w:fill="FFFFFF"/>
              </w:rPr>
            </w:pPr>
            <w:r>
              <w:rPr>
                <w:rFonts w:ascii="Times New Roman" w:hAnsi="Times New Roman" w:eastAsia="仿宋_GB2312"/>
                <w:color w:val="000000"/>
                <w:sz w:val="28"/>
                <w:szCs w:val="28"/>
                <w:shd w:val="clear" w:color="auto" w:fill="FFFFFF"/>
              </w:rPr>
              <w:t>商务服务、软件和信息技术服务、财务会计管理</w:t>
            </w:r>
            <w:bookmarkStart w:id="138" w:name="bkReivew1030644"/>
            <w:r>
              <w:rPr>
                <w:rFonts w:ascii="Times New Roman" w:hAnsi="Times New Roman" w:eastAsia="仿宋_GB2312"/>
                <w:sz w:val="28"/>
                <w:szCs w:val="28"/>
                <w:shd w:val="clear" w:color="auto" w:fill="FFFFFF"/>
              </w:rPr>
              <w:t>、</w:t>
            </w:r>
            <w:bookmarkEnd w:id="138"/>
            <w:r>
              <w:rPr>
                <w:rFonts w:ascii="Times New Roman" w:hAnsi="Times New Roman" w:eastAsia="仿宋_GB2312"/>
                <w:color w:val="000000"/>
                <w:sz w:val="28"/>
                <w:szCs w:val="28"/>
                <w:shd w:val="clear" w:color="auto" w:fill="FFFFFF"/>
              </w:rPr>
              <w:t>商务数据处理与分析等岗位。</w:t>
            </w:r>
          </w:p>
          <w:p>
            <w:pPr>
              <w:widowControl/>
              <w:spacing w:line="400" w:lineRule="exact"/>
              <w:ind w:left="-2" w:leftChars="-18" w:hanging="36" w:hangingChars="13"/>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ind w:left="-2" w:leftChars="-18" w:hanging="36" w:hangingChars="13"/>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ascii="Times New Roman" w:hAnsi="Times New Roman" w:eastAsia="仿宋_GB2312"/>
                <w:color w:val="000000"/>
                <w:kern w:val="0"/>
                <w:sz w:val="28"/>
                <w:szCs w:val="28"/>
                <w:lang w:bidi="ar"/>
              </w:rPr>
              <w:t>实施客户画像、分层分类管理。构建市场和产品运营策略。</w:t>
            </w:r>
          </w:p>
          <w:p>
            <w:pPr>
              <w:widowControl/>
              <w:spacing w:line="400" w:lineRule="exact"/>
              <w:ind w:left="-2" w:leftChars="-18" w:hanging="36" w:hangingChars="13"/>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2.经营</w:t>
            </w:r>
            <w:r>
              <w:rPr>
                <w:rFonts w:ascii="Times New Roman" w:hAnsi="Times New Roman" w:eastAsia="仿宋_GB2312"/>
                <w:color w:val="000000"/>
                <w:kern w:val="0"/>
                <w:sz w:val="28"/>
                <w:szCs w:val="28"/>
                <w:lang w:bidi="ar"/>
              </w:rPr>
              <w:t>数据化运营管理、商务数据化营销活动设计。</w:t>
            </w:r>
          </w:p>
          <w:p>
            <w:pPr>
              <w:widowControl/>
              <w:spacing w:line="400" w:lineRule="exact"/>
              <w:ind w:left="-2" w:leftChars="-18" w:hanging="36" w:hangingChars="13"/>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3.数据可视化应用。</w:t>
            </w:r>
            <w:r>
              <w:rPr>
                <w:rFonts w:ascii="Times New Roman" w:hAnsi="Times New Roman" w:eastAsia="仿宋_GB2312"/>
                <w:color w:val="000000"/>
                <w:kern w:val="0"/>
                <w:sz w:val="28"/>
                <w:szCs w:val="28"/>
                <w:lang w:bidi="ar"/>
              </w:rPr>
              <w:t>完成数据可视化建模、指标设计、大屏设计。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4.商务数据分析报告研撰及陈述，在经营决策和方案优化上的应用等。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jc w:val="center"/>
        </w:trPr>
        <w:tc>
          <w:tcPr>
            <w:tcW w:w="356"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81"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财务会计类</w:t>
            </w:r>
          </w:p>
        </w:tc>
        <w:tc>
          <w:tcPr>
            <w:tcW w:w="51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大数据与财务管理、大数据与会计、大数据与审计、会计信息管理</w:t>
            </w:r>
          </w:p>
        </w:tc>
        <w:tc>
          <w:tcPr>
            <w:tcW w:w="1099"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10"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jc w:val="center"/>
        </w:trPr>
        <w:tc>
          <w:tcPr>
            <w:tcW w:w="356"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81"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统计类</w:t>
            </w:r>
          </w:p>
        </w:tc>
        <w:tc>
          <w:tcPr>
            <w:tcW w:w="51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统计与大数据分析、统计与会计核算、市场调查与统计分析</w:t>
            </w:r>
          </w:p>
        </w:tc>
        <w:tc>
          <w:tcPr>
            <w:tcW w:w="1099"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10"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56"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81"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51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商务数据分析与应用</w:t>
            </w:r>
          </w:p>
        </w:tc>
        <w:tc>
          <w:tcPr>
            <w:tcW w:w="1099"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10"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835"/>
        <w:gridCol w:w="1332"/>
        <w:gridCol w:w="786"/>
        <w:gridCol w:w="4225"/>
        <w:gridCol w:w="2965"/>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355"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91"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64"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274"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w:t>
            </w:r>
          </w:p>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614"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1"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6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74"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472"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033"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107"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355"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GZ080</w:t>
            </w:r>
          </w:p>
        </w:tc>
        <w:tc>
          <w:tcPr>
            <w:tcW w:w="291"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企业经营沙盘模拟</w:t>
            </w:r>
          </w:p>
        </w:tc>
        <w:tc>
          <w:tcPr>
            <w:tcW w:w="4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财务会计类</w:t>
            </w:r>
          </w:p>
        </w:tc>
        <w:tc>
          <w:tcPr>
            <w:tcW w:w="274" w:type="pct"/>
            <w:vMerge w:val="restar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涵盖所有专业</w:t>
            </w:r>
          </w:p>
        </w:tc>
        <w:tc>
          <w:tcPr>
            <w:tcW w:w="1472" w:type="pct"/>
            <w:vMerge w:val="restart"/>
          </w:tcPr>
          <w:p>
            <w:pPr>
              <w:widowControl/>
              <w:spacing w:line="400" w:lineRule="exact"/>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主要考查选手企业经营管理综合能力，</w:t>
            </w:r>
            <w:r>
              <w:rPr>
                <w:rFonts w:hint="eastAsia" w:ascii="Times New Roman" w:hAnsi="Times New Roman" w:eastAsia="仿宋_GB2312"/>
                <w:color w:val="000000"/>
                <w:kern w:val="0"/>
                <w:sz w:val="28"/>
                <w:szCs w:val="28"/>
              </w:rPr>
              <w:t>包括</w:t>
            </w:r>
            <w:r>
              <w:rPr>
                <w:rFonts w:ascii="Times New Roman" w:hAnsi="Times New Roman" w:eastAsia="仿宋_GB2312"/>
                <w:color w:val="000000"/>
                <w:kern w:val="0"/>
                <w:sz w:val="28"/>
                <w:szCs w:val="28"/>
              </w:rPr>
              <w:t>市场趋势预测、市场开发决策、产品研发决策、人力资源招聘与控制决策，资金预算使用、经营成本控制、财务报表分析和企业经营利润把控等核心技能，以及规则意识、诚信意识、技术意识、信息素养、市场洞察、创新意识和系统思维等素养。</w:t>
            </w:r>
          </w:p>
          <w:p>
            <w:pPr>
              <w:widowControl/>
              <w:spacing w:line="400" w:lineRule="exact"/>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1.企业经营管理。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2.精确成本核算。</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3.科学预算分析。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4.科学数据分析。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5.精准成本控制。</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6</w:t>
            </w:r>
            <w:r>
              <w:rPr>
                <w:rFonts w:ascii="Times New Roman" w:hAnsi="Times New Roman" w:eastAsia="仿宋_GB2312"/>
                <w:color w:val="000000"/>
                <w:kern w:val="0"/>
                <w:sz w:val="28"/>
                <w:szCs w:val="28"/>
              </w:rPr>
              <w:t>.数字市场营销。</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7</w:t>
            </w:r>
            <w:r>
              <w:rPr>
                <w:rFonts w:ascii="Times New Roman" w:hAnsi="Times New Roman" w:eastAsia="仿宋_GB2312"/>
                <w:color w:val="000000"/>
                <w:kern w:val="0"/>
                <w:sz w:val="28"/>
                <w:szCs w:val="28"/>
              </w:rPr>
              <w:t>.工厂开发设计。</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8</w:t>
            </w:r>
            <w:r>
              <w:rPr>
                <w:rFonts w:ascii="Times New Roman" w:hAnsi="Times New Roman" w:eastAsia="仿宋_GB2312"/>
                <w:color w:val="000000"/>
                <w:kern w:val="0"/>
                <w:sz w:val="28"/>
                <w:szCs w:val="28"/>
              </w:rPr>
              <w:t>.人力资源管理。</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9</w:t>
            </w:r>
            <w:r>
              <w:rPr>
                <w:rFonts w:ascii="Times New Roman" w:hAnsi="Times New Roman" w:eastAsia="仿宋_GB2312"/>
                <w:color w:val="000000"/>
                <w:kern w:val="0"/>
                <w:sz w:val="28"/>
                <w:szCs w:val="28"/>
              </w:rPr>
              <w:t>.智能招聘与定薪。</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rPr>
              <w:t>10</w:t>
            </w:r>
            <w:r>
              <w:rPr>
                <w:rFonts w:ascii="Times New Roman" w:hAnsi="Times New Roman" w:eastAsia="仿宋_GB2312"/>
                <w:color w:val="000000"/>
                <w:kern w:val="0"/>
                <w:sz w:val="28"/>
                <w:szCs w:val="28"/>
              </w:rPr>
              <w:t>.智能生产管理。</w:t>
            </w:r>
          </w:p>
        </w:tc>
        <w:tc>
          <w:tcPr>
            <w:tcW w:w="1033" w:type="pct"/>
            <w:vMerge w:val="restart"/>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rPr>
              <w:t>1.</w:t>
            </w:r>
            <w:r>
              <w:rPr>
                <w:rFonts w:hint="eastAsia" w:ascii="Times New Roman" w:hAnsi="Times New Roman" w:eastAsia="仿宋_GB2312"/>
                <w:bCs/>
                <w:color w:val="000000"/>
                <w:kern w:val="0"/>
                <w:sz w:val="28"/>
                <w:szCs w:val="28"/>
              </w:rPr>
              <w:t>党的二十大</w:t>
            </w:r>
            <w:r>
              <w:rPr>
                <w:rFonts w:ascii="Times New Roman" w:hAnsi="Times New Roman" w:eastAsia="仿宋_GB2312"/>
                <w:bCs/>
                <w:color w:val="000000"/>
                <w:kern w:val="0"/>
                <w:sz w:val="28"/>
                <w:szCs w:val="28"/>
              </w:rPr>
              <w:t>：</w:t>
            </w:r>
            <w:r>
              <w:rPr>
                <w:rFonts w:hint="eastAsia" w:ascii="Times New Roman" w:hAnsi="Times New Roman" w:eastAsia="仿宋_GB2312"/>
                <w:bCs/>
                <w:color w:val="000000"/>
                <w:kern w:val="0"/>
                <w:sz w:val="28"/>
                <w:szCs w:val="28"/>
              </w:rPr>
              <w:t>“</w:t>
            </w:r>
            <w:r>
              <w:rPr>
                <w:rFonts w:ascii="Times New Roman" w:hAnsi="Times New Roman" w:eastAsia="仿宋_GB2312"/>
                <w:color w:val="000000"/>
                <w:sz w:val="28"/>
                <w:szCs w:val="28"/>
                <w:shd w:val="clear" w:color="auto" w:fill="FFFFFF"/>
              </w:rPr>
              <w:t>完善中国特色现代企业制度，弘扬企业家精神，加快建设世界一流企业</w:t>
            </w:r>
            <w:r>
              <w:rPr>
                <w:rFonts w:hint="eastAsia" w:ascii="Times New Roman" w:hAnsi="Times New Roman" w:eastAsia="仿宋_GB2312"/>
                <w:color w:val="000000"/>
                <w:sz w:val="28"/>
                <w:szCs w:val="28"/>
                <w:shd w:val="clear" w:color="auto" w:fill="FFFFFF"/>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完善产权保护、市场准入、公平竞争、社会信用等市场经济基础制度，优化营商环境</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spacing w:line="400" w:lineRule="exact"/>
            </w:pPr>
            <w:r>
              <w:rPr>
                <w:rFonts w:ascii="Times New Roman" w:hAnsi="Times New Roman" w:eastAsia="仿宋_GB2312"/>
                <w:bCs/>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bCs/>
                <w:kern w:val="0"/>
                <w:sz w:val="28"/>
                <w:szCs w:val="28"/>
              </w:rPr>
              <w:t>“十四五”规划</w:t>
            </w:r>
            <w:r>
              <w:rPr>
                <w:rFonts w:ascii="Times New Roman" w:hAnsi="Times New Roman" w:eastAsia="仿宋_GB2312"/>
                <w:bCs/>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建成</w:t>
            </w:r>
            <w:r>
              <w:rPr>
                <w:rFonts w:ascii="Times New Roman" w:hAnsi="Times New Roman" w:eastAsia="仿宋_GB2312"/>
                <w:color w:val="000000"/>
                <w:sz w:val="28"/>
                <w:szCs w:val="28"/>
                <w:shd w:val="clear" w:color="auto" w:fill="FFFFFF"/>
              </w:rPr>
              <w:t>文化强国、教育强国、人才强国、体育强国、健康中国</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kern w:val="0"/>
                <w:sz w:val="28"/>
                <w:szCs w:val="28"/>
              </w:rPr>
              <w:t>推动现代服务业与先进制造业、现代农业深度融合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支持智能制造系统解决方案、流程再造等新型专业化服务机构发展</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p>
        </w:tc>
        <w:tc>
          <w:tcPr>
            <w:tcW w:w="1107" w:type="pct"/>
            <w:vMerge w:val="restart"/>
          </w:tcPr>
          <w:p>
            <w:pPr>
              <w:widowControl/>
              <w:spacing w:line="400" w:lineRule="exact"/>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岗位群：</w:t>
            </w:r>
          </w:p>
          <w:p>
            <w:pPr>
              <w:widowControl/>
              <w:spacing w:line="400" w:lineRule="exact"/>
              <w:rPr>
                <w:rFonts w:ascii="Times New Roman" w:hAnsi="Times New Roman" w:eastAsia="仿宋_GB2312"/>
                <w:bCs/>
                <w:color w:val="000000"/>
                <w:kern w:val="0"/>
                <w:sz w:val="28"/>
                <w:szCs w:val="28"/>
              </w:rPr>
            </w:pPr>
            <w:r>
              <w:rPr>
                <w:rFonts w:ascii="Times New Roman" w:hAnsi="Times New Roman" w:eastAsia="仿宋_GB2312"/>
                <w:bCs/>
                <w:color w:val="000000"/>
                <w:kern w:val="0"/>
                <w:sz w:val="28"/>
                <w:szCs w:val="28"/>
              </w:rPr>
              <w:t>企事业单位出纳、会计和财税代理、会计信息系统运营服务、企业管理、市场营销、直播销售、销售类等岗位。</w:t>
            </w:r>
          </w:p>
          <w:p>
            <w:pPr>
              <w:widowControl/>
              <w:spacing w:line="400" w:lineRule="exact"/>
              <w:rPr>
                <w:rFonts w:ascii="Times New Roman" w:hAnsi="Times New Roman" w:eastAsia="黑体"/>
                <w:bCs/>
                <w:color w:val="000000"/>
                <w:kern w:val="0"/>
                <w:sz w:val="28"/>
                <w:szCs w:val="28"/>
              </w:rPr>
            </w:pPr>
            <w:r>
              <w:rPr>
                <w:rFonts w:ascii="Times New Roman" w:hAnsi="Times New Roman" w:eastAsia="黑体"/>
                <w:bCs/>
                <w:color w:val="000000"/>
                <w:kern w:val="0"/>
                <w:sz w:val="28"/>
                <w:szCs w:val="28"/>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1.企事业单位现金收付等业务。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2.精确核算企业经营成本。</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3.准确完成资金预算分析及部门控制。</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4.企业人力资源招聘、发薪、培训及激励等管理。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5.在智能制造、智能营销、智能人力、智能财务等新场景下完成控制成本、生产采购流程决策、库存管理、产销结合匹配市场需求等。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355"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1"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统计类</w:t>
            </w:r>
          </w:p>
        </w:tc>
        <w:tc>
          <w:tcPr>
            <w:tcW w:w="27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1472"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033"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7"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355"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1"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27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1472"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033"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7"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355"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291"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464"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物流类</w:t>
            </w:r>
          </w:p>
        </w:tc>
        <w:tc>
          <w:tcPr>
            <w:tcW w:w="274" w:type="pct"/>
            <w:vMerge w:val="continue"/>
            <w:vAlign w:val="center"/>
          </w:tcPr>
          <w:p>
            <w:pPr>
              <w:widowControl/>
              <w:spacing w:line="400" w:lineRule="exact"/>
              <w:jc w:val="left"/>
              <w:rPr>
                <w:rFonts w:ascii="Times New Roman" w:hAnsi="Times New Roman" w:eastAsia="仿宋_GB2312"/>
                <w:color w:val="000000"/>
                <w:kern w:val="0"/>
                <w:sz w:val="28"/>
                <w:szCs w:val="28"/>
              </w:rPr>
            </w:pPr>
          </w:p>
        </w:tc>
        <w:tc>
          <w:tcPr>
            <w:tcW w:w="1472"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033"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7"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p>
    <w:tbl>
      <w:tblPr>
        <w:tblStyle w:val="11"/>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833"/>
        <w:gridCol w:w="1140"/>
        <w:gridCol w:w="1953"/>
        <w:gridCol w:w="2918"/>
        <w:gridCol w:w="3297"/>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356"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90"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97"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680" w:type="pct"/>
            <w:vMerge w:val="restart"/>
            <w:vAlign w:val="center"/>
          </w:tcPr>
          <w:p>
            <w:pPr>
              <w:spacing w:line="400" w:lineRule="exact"/>
              <w:jc w:val="center"/>
            </w:pPr>
            <w:r>
              <w:rPr>
                <w:rFonts w:ascii="Times New Roman" w:hAnsi="Times New Roman" w:eastAsia="黑体"/>
                <w:color w:val="000000"/>
                <w:sz w:val="28"/>
                <w:szCs w:val="28"/>
              </w:rPr>
              <w:t>覆盖专业</w:t>
            </w:r>
          </w:p>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274"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9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68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16"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48"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10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356"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GZ081</w:t>
            </w:r>
          </w:p>
        </w:tc>
        <w:tc>
          <w:tcPr>
            <w:tcW w:w="290"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直播电商</w:t>
            </w:r>
          </w:p>
        </w:tc>
        <w:tc>
          <w:tcPr>
            <w:tcW w:w="39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680" w:type="pct"/>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国际商务、服务外包、连锁经营与管理</w:t>
            </w:r>
          </w:p>
        </w:tc>
        <w:tc>
          <w:tcPr>
            <w:tcW w:w="1016" w:type="pct"/>
            <w:vMerge w:val="restart"/>
          </w:tcPr>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主要考查选手网络营销、直播策划、数字化运营、新媒体推广、内容策划、直播数据分析</w:t>
            </w:r>
            <w:r>
              <w:rPr>
                <w:rFonts w:ascii="Times New Roman" w:hAnsi="Times New Roman" w:eastAsia="仿宋_GB2312"/>
                <w:color w:val="000000"/>
                <w:kern w:val="0"/>
                <w:sz w:val="28"/>
                <w:szCs w:val="28"/>
                <w:lang w:bidi="ar"/>
              </w:rPr>
              <w:t>及相关法律法规</w:t>
            </w:r>
            <w:r>
              <w:rPr>
                <w:rFonts w:ascii="Times New Roman" w:hAnsi="Times New Roman" w:eastAsia="仿宋_GB2312"/>
                <w:color w:val="000000"/>
                <w:kern w:val="0"/>
                <w:sz w:val="28"/>
                <w:szCs w:val="28"/>
              </w:rPr>
              <w:t>等专业基础知识和综合运用能力。</w:t>
            </w:r>
          </w:p>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1.直播商品管理。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2.直播内容策划。</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3.直播推广引流。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4.直播用户运营。</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5.直播数据分析。</w:t>
            </w:r>
          </w:p>
        </w:tc>
        <w:tc>
          <w:tcPr>
            <w:tcW w:w="1148"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加快发展数字经济，促进数字经济和实体经济深度融合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rPr>
              <w:t>创新服务贸易发展机制，发展数字贸易，加快建设贸易强国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rPr>
              <w:t>。</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2.国家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鼓励商贸流通业态与模式创新，推进数字化智能化改造和跨界融合，线上线下全渠道满足消费需求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培育新型消费，发展数字消费</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推进媒体深度融合，做强新型主流媒体</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壮大线上演播等产业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109"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直播运营、直播营销推广、直播市场策划、视觉营销设计</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1.直播选品规划、商品上架与商品管理。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2.制定直播内容及活动流程策划方案，完成脚本策划及编辑。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3.直播营销与多平台引流推广。</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4.商品讲解、直播互动等现场直播与直播间运营。</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5.直播数据分析与复盘。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356"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39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工商管理类</w:t>
            </w:r>
          </w:p>
        </w:tc>
        <w:tc>
          <w:tcPr>
            <w:tcW w:w="680"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sz w:val="28"/>
                <w:szCs w:val="28"/>
              </w:rPr>
              <w:t>市场营销、客户信息服务、电子商务、跨境电子商务</w:t>
            </w:r>
          </w:p>
        </w:tc>
        <w:tc>
          <w:tcPr>
            <w:tcW w:w="1016"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8"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9"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356"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397"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680"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移动商务、网络营销、直播电商服务</w:t>
            </w:r>
          </w:p>
        </w:tc>
        <w:tc>
          <w:tcPr>
            <w:tcW w:w="1016"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48" w:type="pct"/>
            <w:vMerge w:val="continue"/>
            <w:vAlign w:val="center"/>
          </w:tcPr>
          <w:p>
            <w:pPr>
              <w:widowControl/>
              <w:spacing w:line="400" w:lineRule="exact"/>
              <w:rPr>
                <w:rFonts w:ascii="Times New Roman" w:hAnsi="Times New Roman" w:eastAsia="仿宋_GB2312"/>
                <w:color w:val="000000"/>
                <w:kern w:val="0"/>
                <w:sz w:val="28"/>
                <w:szCs w:val="28"/>
              </w:rPr>
            </w:pPr>
          </w:p>
        </w:tc>
        <w:tc>
          <w:tcPr>
            <w:tcW w:w="1109"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spacing w:line="400" w:lineRule="exact"/>
        <w:rPr>
          <w:rFonts w:ascii="Times New Roman" w:hAnsi="Times New Roman" w:eastAsia="方正小标宋_GBK"/>
          <w:color w:val="000000"/>
          <w:kern w:val="0"/>
          <w:sz w:val="30"/>
          <w:szCs w:val="30"/>
          <w:lang w:bidi="ar"/>
        </w:rPr>
      </w:pPr>
      <w:r>
        <w:rPr>
          <w:rFonts w:ascii="Times New Roman" w:hAnsi="Times New Roman" w:eastAsia="方正小标宋_GBK"/>
          <w:color w:val="000000"/>
          <w:sz w:val="44"/>
          <w:szCs w:val="44"/>
          <w:lang w:bidi="ar"/>
        </w:rPr>
        <w:br w:type="page"/>
      </w:r>
      <w:bookmarkStart w:id="139" w:name="pindex7080"/>
      <w:bookmarkEnd w:id="139"/>
    </w:p>
    <w:tbl>
      <w:tblPr>
        <w:tblStyle w:val="11"/>
        <w:tblW w:w="47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8"/>
        <w:gridCol w:w="831"/>
        <w:gridCol w:w="1104"/>
        <w:gridCol w:w="1545"/>
        <w:gridCol w:w="4006"/>
        <w:gridCol w:w="2477"/>
        <w:gridCol w:w="3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8" w:type="pct"/>
            <w:vMerge w:val="restart"/>
            <w:vAlign w:val="center"/>
          </w:tcPr>
          <w:p>
            <w:pPr>
              <w:widowControl/>
              <w:spacing w:line="400" w:lineRule="exact"/>
              <w:jc w:val="center"/>
              <w:textAlignment w:val="center"/>
              <w:rPr>
                <w:rFonts w:hint="eastAsia" w:ascii="Times New Roman" w:hAnsi="Times New Roman" w:eastAsia="黑体"/>
                <w:sz w:val="28"/>
                <w:szCs w:val="28"/>
                <w:lang w:eastAsia="zh-CN"/>
              </w:rPr>
            </w:pPr>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w:t>
            </w:r>
          </w:p>
          <w:p>
            <w:pPr>
              <w:widowControl/>
              <w:spacing w:line="400" w:lineRule="exact"/>
              <w:jc w:val="center"/>
              <w:textAlignment w:val="center"/>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281"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74"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2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3452"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8" w:type="pct"/>
            <w:vMerge w:val="continue"/>
            <w:vAlign w:val="center"/>
          </w:tcPr>
          <w:p>
            <w:pPr>
              <w:spacing w:line="400" w:lineRule="exact"/>
              <w:jc w:val="center"/>
              <w:rPr>
                <w:rFonts w:ascii="Times New Roman" w:hAnsi="Times New Roman" w:eastAsia="黑体"/>
                <w:sz w:val="28"/>
                <w:szCs w:val="28"/>
              </w:rPr>
            </w:pPr>
          </w:p>
        </w:tc>
        <w:tc>
          <w:tcPr>
            <w:tcW w:w="281" w:type="pct"/>
            <w:vMerge w:val="continue"/>
            <w:vAlign w:val="center"/>
          </w:tcPr>
          <w:p>
            <w:pPr>
              <w:widowControl/>
              <w:spacing w:line="400" w:lineRule="exact"/>
              <w:jc w:val="center"/>
              <w:textAlignment w:val="center"/>
              <w:rPr>
                <w:rFonts w:ascii="Times New Roman" w:hAnsi="Times New Roman" w:eastAsia="黑体"/>
                <w:sz w:val="28"/>
                <w:szCs w:val="28"/>
              </w:rPr>
            </w:pPr>
          </w:p>
        </w:tc>
        <w:tc>
          <w:tcPr>
            <w:tcW w:w="374" w:type="pct"/>
            <w:vMerge w:val="continue"/>
            <w:vAlign w:val="center"/>
          </w:tcPr>
          <w:p>
            <w:pPr>
              <w:widowControl/>
              <w:spacing w:line="400" w:lineRule="exact"/>
              <w:jc w:val="center"/>
              <w:textAlignment w:val="center"/>
              <w:rPr>
                <w:rFonts w:ascii="Times New Roman" w:hAnsi="Times New Roman" w:eastAsia="黑体"/>
                <w:sz w:val="28"/>
                <w:szCs w:val="28"/>
              </w:rPr>
            </w:pPr>
          </w:p>
        </w:tc>
        <w:tc>
          <w:tcPr>
            <w:tcW w:w="523" w:type="pct"/>
            <w:vMerge w:val="continue"/>
            <w:vAlign w:val="center"/>
          </w:tcPr>
          <w:p>
            <w:pPr>
              <w:widowControl/>
              <w:spacing w:line="400" w:lineRule="exact"/>
              <w:jc w:val="center"/>
              <w:textAlignment w:val="center"/>
              <w:rPr>
                <w:rFonts w:ascii="Times New Roman" w:hAnsi="Times New Roman" w:eastAsia="黑体"/>
                <w:sz w:val="28"/>
                <w:szCs w:val="28"/>
              </w:rPr>
            </w:pPr>
          </w:p>
        </w:tc>
        <w:tc>
          <w:tcPr>
            <w:tcW w:w="1357" w:type="pc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839" w:type="pct"/>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255" w:type="pc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6" w:hRule="atLeast"/>
          <w:jc w:val="center"/>
        </w:trPr>
        <w:tc>
          <w:tcPr>
            <w:tcW w:w="368" w:type="pct"/>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GZ082</w:t>
            </w:r>
          </w:p>
        </w:tc>
        <w:tc>
          <w:tcPr>
            <w:tcW w:w="281"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烹饪</w:t>
            </w:r>
          </w:p>
        </w:tc>
        <w:tc>
          <w:tcPr>
            <w:tcW w:w="374"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餐饮类</w:t>
            </w:r>
          </w:p>
        </w:tc>
        <w:tc>
          <w:tcPr>
            <w:tcW w:w="523" w:type="pct"/>
            <w:vAlign w:val="center"/>
          </w:tcPr>
          <w:p>
            <w:pPr>
              <w:spacing w:line="400" w:lineRule="exact"/>
              <w:rPr>
                <w:rFonts w:ascii="Times New Roman" w:hAnsi="Times New Roman" w:eastAsia="仿宋_GB2312"/>
                <w:sz w:val="28"/>
                <w:szCs w:val="28"/>
              </w:rPr>
            </w:pPr>
            <w:r>
              <w:rPr>
                <w:rFonts w:ascii="Times New Roman" w:hAnsi="Times New Roman" w:eastAsia="仿宋_GB2312"/>
                <w:kern w:val="0"/>
                <w:sz w:val="28"/>
                <w:szCs w:val="28"/>
                <w:lang w:bidi="ar"/>
              </w:rPr>
              <w:t>餐饮智能管理、烹饪工艺与营养、中西面点工艺、西式烹饪工艺、营养配餐</w:t>
            </w:r>
          </w:p>
        </w:tc>
        <w:tc>
          <w:tcPr>
            <w:tcW w:w="1357"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食品安全卫生、饮食文化、饮食营养、科学烹饪、厨房运行等知识，烹饪、菜点质量控制、宴席展台设计、</w:t>
            </w:r>
            <w:bookmarkStart w:id="140" w:name="bkReivew3120711"/>
            <w:r>
              <w:rPr>
                <w:rFonts w:ascii="Times New Roman" w:hAnsi="Times New Roman" w:eastAsia="仿宋_GB2312"/>
                <w:kern w:val="0"/>
                <w:sz w:val="28"/>
                <w:szCs w:val="28"/>
                <w:lang w:bidi="ar"/>
              </w:rPr>
              <w:t>菜点</w:t>
            </w:r>
            <w:bookmarkEnd w:id="140"/>
            <w:r>
              <w:rPr>
                <w:rFonts w:ascii="Times New Roman" w:hAnsi="Times New Roman" w:eastAsia="仿宋_GB2312"/>
                <w:kern w:val="0"/>
                <w:sz w:val="28"/>
                <w:szCs w:val="28"/>
                <w:lang w:bidi="ar"/>
              </w:rPr>
              <w:t>设计与搭配及厨房生产组织</w:t>
            </w:r>
            <w:r>
              <w:rPr>
                <w:rFonts w:hint="eastAsia" w:ascii="Times New Roman" w:hAnsi="Times New Roman" w:eastAsia="仿宋_GB2312"/>
                <w:kern w:val="0"/>
                <w:sz w:val="28"/>
                <w:szCs w:val="28"/>
                <w:lang w:bidi="ar"/>
              </w:rPr>
              <w:t>等技能，</w:t>
            </w:r>
            <w:r>
              <w:rPr>
                <w:rFonts w:ascii="Times New Roman" w:hAnsi="Times New Roman" w:eastAsia="仿宋_GB2312"/>
                <w:kern w:val="0"/>
                <w:sz w:val="28"/>
                <w:szCs w:val="28"/>
                <w:lang w:bidi="ar"/>
              </w:rPr>
              <w:t>吃苦耐劳、精益求精、团队协作等素养。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1.宴席作品制作。</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2.宴席设计</w:t>
            </w:r>
            <w:bookmarkStart w:id="141" w:name="bkReivew1070121"/>
            <w:r>
              <w:rPr>
                <w:rFonts w:ascii="Times New Roman" w:hAnsi="Times New Roman" w:eastAsia="仿宋_GB2312"/>
                <w:bCs/>
                <w:kern w:val="0"/>
                <w:sz w:val="28"/>
                <w:szCs w:val="28"/>
                <w:lang w:bidi="ar"/>
              </w:rPr>
              <w:t>书</w:t>
            </w:r>
            <w:bookmarkEnd w:id="141"/>
            <w:r>
              <w:rPr>
                <w:rFonts w:ascii="Times New Roman" w:hAnsi="Times New Roman" w:eastAsia="仿宋_GB2312"/>
                <w:bCs/>
                <w:kern w:val="0"/>
                <w:sz w:val="28"/>
                <w:szCs w:val="28"/>
                <w:lang w:bidi="ar"/>
              </w:rPr>
              <w:t>策划。</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3.宴席展台设计。</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4.宴席设计汇报答辩。</w:t>
            </w:r>
          </w:p>
        </w:tc>
        <w:tc>
          <w:tcPr>
            <w:tcW w:w="839"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构建优质高效的服务业新体系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聚焦产业转型升级和居民消费升级需要</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255" w:type="pc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中式烹调、中式面点、西式烹调、西式面点、营养配餐、宴会定制服务等岗位。</w:t>
            </w:r>
          </w:p>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1.烹饪原材料选配与加工。</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2.中西式菜肴制作。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3.中西式面点制作。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4.营养配餐与设计。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5.餐饮生产管理。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6.餐饮运营管理。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7.宴会设计。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8.厨房运行管理。</w:t>
            </w:r>
          </w:p>
        </w:tc>
      </w:tr>
    </w:tbl>
    <w:p>
      <w:pPr>
        <w:rPr>
          <w:rFonts w:ascii="Times New Roman" w:hAnsi="Times New Roman" w:eastAsia="方正小标宋_GBK"/>
          <w:color w:val="000000"/>
          <w:kern w:val="0"/>
          <w:sz w:val="30"/>
          <w:szCs w:val="30"/>
          <w:lang w:bidi="ar"/>
        </w:rPr>
      </w:pPr>
      <w:r>
        <w:rPr>
          <w:rFonts w:ascii="Times New Roman" w:hAnsi="Times New Roman" w:eastAsia="方正小标宋_GBK"/>
          <w:color w:val="000000"/>
          <w:kern w:val="0"/>
          <w:sz w:val="30"/>
          <w:szCs w:val="30"/>
          <w:lang w:bidi="ar"/>
        </w:rPr>
        <w:br w:type="page"/>
      </w:r>
    </w:p>
    <w:tbl>
      <w:tblPr>
        <w:tblStyle w:val="11"/>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950"/>
        <w:gridCol w:w="1137"/>
        <w:gridCol w:w="1630"/>
        <w:gridCol w:w="4301"/>
        <w:gridCol w:w="2441"/>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431"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23"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38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555"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00"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431" w:type="pct"/>
            <w:vMerge w:val="continue"/>
            <w:vAlign w:val="center"/>
          </w:tcPr>
          <w:p>
            <w:pPr>
              <w:widowControl/>
              <w:spacing w:line="400" w:lineRule="exact"/>
              <w:jc w:val="center"/>
              <w:rPr>
                <w:rFonts w:ascii="Times New Roman" w:hAnsi="Times New Roman" w:eastAsia="黑体"/>
                <w:kern w:val="0"/>
                <w:sz w:val="28"/>
                <w:szCs w:val="28"/>
              </w:rPr>
            </w:pPr>
          </w:p>
        </w:tc>
        <w:tc>
          <w:tcPr>
            <w:tcW w:w="323" w:type="pct"/>
            <w:vMerge w:val="continue"/>
            <w:vAlign w:val="center"/>
          </w:tcPr>
          <w:p>
            <w:pPr>
              <w:widowControl/>
              <w:spacing w:line="400" w:lineRule="exact"/>
              <w:jc w:val="center"/>
              <w:rPr>
                <w:rFonts w:ascii="Times New Roman" w:hAnsi="Times New Roman" w:eastAsia="黑体"/>
                <w:kern w:val="0"/>
                <w:sz w:val="28"/>
                <w:szCs w:val="28"/>
              </w:rPr>
            </w:pPr>
          </w:p>
        </w:tc>
        <w:tc>
          <w:tcPr>
            <w:tcW w:w="387" w:type="pct"/>
            <w:vMerge w:val="continue"/>
            <w:vAlign w:val="center"/>
          </w:tcPr>
          <w:p>
            <w:pPr>
              <w:widowControl/>
              <w:spacing w:line="400" w:lineRule="exact"/>
              <w:jc w:val="center"/>
              <w:rPr>
                <w:rFonts w:ascii="Times New Roman" w:hAnsi="Times New Roman" w:eastAsia="黑体"/>
                <w:kern w:val="0"/>
                <w:sz w:val="28"/>
                <w:szCs w:val="28"/>
              </w:rPr>
            </w:pPr>
          </w:p>
        </w:tc>
        <w:tc>
          <w:tcPr>
            <w:tcW w:w="555" w:type="pct"/>
            <w:vMerge w:val="continue"/>
            <w:vAlign w:val="center"/>
          </w:tcPr>
          <w:p>
            <w:pPr>
              <w:widowControl/>
              <w:spacing w:line="400" w:lineRule="exact"/>
              <w:jc w:val="center"/>
              <w:rPr>
                <w:rFonts w:ascii="Times New Roman" w:hAnsi="Times New Roman" w:eastAsia="黑体"/>
                <w:kern w:val="0"/>
                <w:sz w:val="28"/>
                <w:szCs w:val="28"/>
              </w:rPr>
            </w:pPr>
          </w:p>
        </w:tc>
        <w:tc>
          <w:tcPr>
            <w:tcW w:w="1467"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83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000"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工作任务情况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1"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GZ083</w:t>
            </w:r>
          </w:p>
        </w:tc>
        <w:tc>
          <w:tcPr>
            <w:tcW w:w="323"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产品艺术设计</w:t>
            </w:r>
          </w:p>
        </w:tc>
        <w:tc>
          <w:tcPr>
            <w:tcW w:w="38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555"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产品艺术设计、产品艺术设计、家具艺术设计、人物形象设计、皮具艺术设计、首饰设计与工艺、陶瓷设计与工艺、服装陈列与展示设计、艺术设计</w:t>
            </w:r>
          </w:p>
        </w:tc>
        <w:tc>
          <w:tcPr>
            <w:tcW w:w="1467"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设计美学原理、潮流趋势预测分析、工业（产品）设计程序与方法、人机工程及材料工艺等知识，设计市场调研、设计提案、创意手绘表达、产品造型设计、产品方案展示、产品模型制作能力，遵守国家制图标准、材料工艺技术规范、创新意识、团队协作等方面的职业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1.产品设计与制作、材料应用等产品开发制作。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2.使用主流软件完成效果图、三维模型、快速成型和项目展示。</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3.设置调研与策划、手绘方案表现、效果图表现、模型制作、作品展示等。</w:t>
            </w:r>
          </w:p>
        </w:tc>
        <w:tc>
          <w:tcPr>
            <w:tcW w:w="832"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加快发展数字经济，促进数字经济和实体经济深度融合，打造具有国际竞争力的数字产业集群</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聚焦提高产业创新力，加快发展研发设计、工业设计、商务咨询、检验检测认证等服务</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pStyle w:val="2"/>
            </w:pPr>
          </w:p>
          <w:p>
            <w:pPr>
              <w:widowControl/>
              <w:spacing w:line="400" w:lineRule="exact"/>
              <w:rPr>
                <w:rFonts w:ascii="Times New Roman" w:hAnsi="Times New Roman" w:eastAsia="仿宋"/>
                <w:kern w:val="0"/>
                <w:szCs w:val="21"/>
              </w:rPr>
            </w:pPr>
          </w:p>
        </w:tc>
        <w:tc>
          <w:tcPr>
            <w:tcW w:w="1000"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产品规划、服务与体验设计、产品设计、工业设计、文创产品设计、家具设计、玩具设计、交互设计等岗位。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1.市场调研与用户调研。</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2.产品创意手绘表达和产品造型设计。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3.计算机二维表现、三维建模。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4.产品功能设定及结构设计。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5.产品实物模型制作。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6.装配调试、相关功能验证。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1" w:type="pct"/>
            <w:vMerge w:val="continue"/>
            <w:vAlign w:val="center"/>
          </w:tcPr>
          <w:p>
            <w:pPr>
              <w:widowControl/>
              <w:spacing w:line="400" w:lineRule="exact"/>
              <w:rPr>
                <w:rFonts w:ascii="Times New Roman" w:hAnsi="Times New Roman" w:eastAsia="仿宋_GB2312"/>
                <w:kern w:val="0"/>
                <w:sz w:val="24"/>
              </w:rPr>
            </w:pPr>
          </w:p>
        </w:tc>
        <w:tc>
          <w:tcPr>
            <w:tcW w:w="323" w:type="pct"/>
            <w:vMerge w:val="continue"/>
            <w:vAlign w:val="center"/>
          </w:tcPr>
          <w:p>
            <w:pPr>
              <w:widowControl/>
              <w:spacing w:line="400" w:lineRule="exact"/>
              <w:rPr>
                <w:rFonts w:ascii="Times New Roman" w:hAnsi="Times New Roman" w:eastAsia="仿宋_GB2312"/>
                <w:kern w:val="0"/>
                <w:sz w:val="24"/>
              </w:rPr>
            </w:pPr>
          </w:p>
        </w:tc>
        <w:tc>
          <w:tcPr>
            <w:tcW w:w="38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555"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民族服装与饰品</w:t>
            </w:r>
          </w:p>
        </w:tc>
        <w:tc>
          <w:tcPr>
            <w:tcW w:w="1467" w:type="pct"/>
            <w:vMerge w:val="continue"/>
            <w:vAlign w:val="center"/>
          </w:tcPr>
          <w:p>
            <w:pPr>
              <w:widowControl/>
              <w:spacing w:line="400" w:lineRule="exact"/>
              <w:rPr>
                <w:rFonts w:ascii="Times New Roman" w:hAnsi="Times New Roman" w:eastAsia="仿宋_GB2312"/>
                <w:kern w:val="0"/>
                <w:sz w:val="24"/>
              </w:rPr>
            </w:pPr>
          </w:p>
        </w:tc>
        <w:tc>
          <w:tcPr>
            <w:tcW w:w="832" w:type="pct"/>
            <w:vMerge w:val="continue"/>
            <w:vAlign w:val="center"/>
          </w:tcPr>
          <w:p>
            <w:pPr>
              <w:widowControl/>
              <w:spacing w:line="400" w:lineRule="exact"/>
              <w:rPr>
                <w:rFonts w:ascii="Times New Roman" w:hAnsi="Times New Roman" w:eastAsia="仿宋_GB2312"/>
                <w:kern w:val="0"/>
                <w:sz w:val="24"/>
              </w:rPr>
            </w:pPr>
          </w:p>
        </w:tc>
        <w:tc>
          <w:tcPr>
            <w:tcW w:w="1000" w:type="pct"/>
            <w:vMerge w:val="continue"/>
            <w:vAlign w:val="center"/>
          </w:tcPr>
          <w:p>
            <w:pPr>
              <w:widowControl/>
              <w:spacing w:line="400" w:lineRule="exact"/>
              <w:rPr>
                <w:rFonts w:ascii="Times New Roman" w:hAnsi="Times New Roman" w:eastAsia="仿宋_GB2312"/>
                <w:kern w:val="0"/>
                <w:sz w:val="24"/>
              </w:rPr>
            </w:pPr>
          </w:p>
        </w:tc>
      </w:tr>
    </w:tbl>
    <w:p>
      <w:pPr>
        <w:spacing w:line="400" w:lineRule="exact"/>
        <w:rPr>
          <w:rFonts w:ascii="Times New Roman" w:hAnsi="Times New Roman" w:eastAsia="黑体"/>
          <w:kern w:val="0"/>
          <w:sz w:val="28"/>
          <w:szCs w:val="28"/>
        </w:rPr>
      </w:pPr>
      <w:r>
        <w:rPr>
          <w:rFonts w:ascii="Times New Roman" w:hAnsi="Times New Roman" w:eastAsia="方正小标宋_GBK"/>
          <w:color w:val="000000"/>
          <w:kern w:val="0"/>
          <w:sz w:val="30"/>
          <w:szCs w:val="30"/>
          <w:lang w:bidi="ar"/>
        </w:rPr>
        <w:br w:type="page"/>
      </w:r>
    </w:p>
    <w:p>
      <w:pPr>
        <w:spacing w:line="400" w:lineRule="exact"/>
        <w:rPr>
          <w:rFonts w:ascii="Times New Roman" w:hAnsi="Times New Roman" w:eastAsia="黑体"/>
          <w:kern w:val="0"/>
          <w:sz w:val="28"/>
          <w:szCs w:val="28"/>
        </w:rPr>
      </w:pPr>
      <w:bookmarkStart w:id="142" w:name="pindex8220"/>
      <w:bookmarkEnd w:id="142"/>
    </w:p>
    <w:tbl>
      <w:tblPr>
        <w:tblStyle w:val="11"/>
        <w:tblW w:w="46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37"/>
        <w:gridCol w:w="1152"/>
        <w:gridCol w:w="2500"/>
        <w:gridCol w:w="3265"/>
        <w:gridCol w:w="2010"/>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361"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赛项编号</w:t>
            </w:r>
          </w:p>
        </w:tc>
        <w:tc>
          <w:tcPr>
            <w:tcW w:w="324"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399"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86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w:t>
            </w:r>
          </w:p>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名称</w:t>
            </w:r>
          </w:p>
        </w:tc>
        <w:tc>
          <w:tcPr>
            <w:tcW w:w="3047"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361" w:type="pct"/>
            <w:vMerge w:val="continue"/>
            <w:vAlign w:val="center"/>
          </w:tcPr>
          <w:p>
            <w:pPr>
              <w:widowControl/>
              <w:spacing w:line="400" w:lineRule="exact"/>
              <w:jc w:val="center"/>
              <w:rPr>
                <w:rFonts w:ascii="Times New Roman" w:hAnsi="Times New Roman" w:eastAsia="黑体"/>
                <w:kern w:val="0"/>
                <w:sz w:val="28"/>
                <w:szCs w:val="28"/>
              </w:rPr>
            </w:pPr>
          </w:p>
        </w:tc>
        <w:tc>
          <w:tcPr>
            <w:tcW w:w="324" w:type="pct"/>
            <w:vMerge w:val="continue"/>
            <w:vAlign w:val="center"/>
          </w:tcPr>
          <w:p>
            <w:pPr>
              <w:widowControl/>
              <w:spacing w:line="400" w:lineRule="exact"/>
              <w:jc w:val="center"/>
              <w:rPr>
                <w:rFonts w:ascii="Times New Roman" w:hAnsi="Times New Roman" w:eastAsia="黑体"/>
                <w:kern w:val="0"/>
                <w:sz w:val="28"/>
                <w:szCs w:val="28"/>
              </w:rPr>
            </w:pPr>
          </w:p>
        </w:tc>
        <w:tc>
          <w:tcPr>
            <w:tcW w:w="399" w:type="pct"/>
            <w:vMerge w:val="continue"/>
            <w:vAlign w:val="center"/>
          </w:tcPr>
          <w:p>
            <w:pPr>
              <w:widowControl/>
              <w:spacing w:line="400" w:lineRule="exact"/>
              <w:jc w:val="center"/>
              <w:rPr>
                <w:rFonts w:ascii="Times New Roman" w:hAnsi="Times New Roman" w:eastAsia="黑体"/>
                <w:kern w:val="0"/>
                <w:sz w:val="28"/>
                <w:szCs w:val="28"/>
              </w:rPr>
            </w:pPr>
          </w:p>
        </w:tc>
        <w:tc>
          <w:tcPr>
            <w:tcW w:w="866" w:type="pct"/>
            <w:vMerge w:val="continue"/>
            <w:vAlign w:val="center"/>
          </w:tcPr>
          <w:p>
            <w:pPr>
              <w:widowControl/>
              <w:spacing w:line="400" w:lineRule="exact"/>
              <w:jc w:val="center"/>
              <w:rPr>
                <w:rFonts w:ascii="Times New Roman" w:hAnsi="Times New Roman" w:eastAsia="黑体"/>
                <w:kern w:val="0"/>
                <w:sz w:val="28"/>
                <w:szCs w:val="28"/>
              </w:rPr>
            </w:pPr>
          </w:p>
        </w:tc>
        <w:tc>
          <w:tcPr>
            <w:tcW w:w="1131"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696"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218"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w:t>
            </w:r>
          </w:p>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1"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GZ084</w:t>
            </w:r>
          </w:p>
        </w:tc>
        <w:tc>
          <w:tcPr>
            <w:tcW w:w="324"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舞台布景</w:t>
            </w:r>
          </w:p>
        </w:tc>
        <w:tc>
          <w:tcPr>
            <w:tcW w:w="39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表演艺术类</w:t>
            </w:r>
          </w:p>
        </w:tc>
        <w:tc>
          <w:tcPr>
            <w:tcW w:w="866" w:type="pct"/>
            <w:vAlign w:val="center"/>
          </w:tcPr>
          <w:p>
            <w:pPr>
              <w:widowControl/>
              <w:spacing w:line="400" w:lineRule="exact"/>
              <w:jc w:val="left"/>
              <w:rPr>
                <w:rFonts w:ascii="Times New Roman" w:hAnsi="Times New Roman" w:eastAsia="仿宋_GB2312"/>
                <w:kern w:val="0"/>
                <w:sz w:val="28"/>
                <w:szCs w:val="28"/>
              </w:rPr>
            </w:pPr>
            <w:r>
              <w:rPr>
                <w:rFonts w:ascii="Times New Roman" w:hAnsi="Times New Roman" w:eastAsia="仿宋_GB2312"/>
                <w:kern w:val="0"/>
                <w:sz w:val="28"/>
                <w:szCs w:val="28"/>
              </w:rPr>
              <w:t>音乐表演、舞蹈表演、戏曲表演、表演艺术、戏剧影视表演、歌舞表演、曲艺表演、音乐剧表演、国际标准舞、时尚表演与传播、舞台艺术设计与制作、现代魔术设计与表演</w:t>
            </w:r>
          </w:p>
        </w:tc>
        <w:tc>
          <w:tcPr>
            <w:tcW w:w="1131" w:type="pct"/>
            <w:vMerge w:val="restart"/>
          </w:tcPr>
          <w:p>
            <w:pPr>
              <w:widowControl/>
              <w:adjustRightInd w:val="0"/>
              <w:snapToGrid w:val="0"/>
              <w:spacing w:line="400" w:lineRule="exact"/>
              <w:textAlignment w:val="center"/>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adjustRightInd w:val="0"/>
              <w:snapToGrid w:val="0"/>
              <w:spacing w:line="400" w:lineRule="exact"/>
              <w:textAlignment w:val="center"/>
              <w:rPr>
                <w:rFonts w:ascii="Times New Roman" w:hAnsi="Times New Roman" w:eastAsia="仿宋_GB2312"/>
                <w:kern w:val="0"/>
                <w:sz w:val="28"/>
                <w:szCs w:val="28"/>
              </w:rPr>
            </w:pPr>
            <w:r>
              <w:rPr>
                <w:rFonts w:ascii="Times New Roman" w:hAnsi="Times New Roman" w:eastAsia="仿宋_GB2312"/>
                <w:kern w:val="0"/>
                <w:sz w:val="28"/>
                <w:szCs w:val="28"/>
              </w:rPr>
              <w:t>主要考查选手舞台艺术设计的基本理论和基础知识，舞台演出过程中舞台设计、灯光设计、音响设计、道具设计制作、人物化妆、演员服装设计制作等方面的能力，以及与舞台表演、剧本主题相融合的综合艺术素养。</w:t>
            </w:r>
          </w:p>
          <w:p>
            <w:pPr>
              <w:widowControl/>
              <w:adjustRightInd w:val="0"/>
              <w:snapToGrid w:val="0"/>
              <w:spacing w:line="400" w:lineRule="exact"/>
              <w:textAlignment w:val="center"/>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1</w:t>
            </w:r>
            <w:r>
              <w:rPr>
                <w:rFonts w:ascii="Times New Roman" w:hAnsi="Times New Roman" w:eastAsia="仿宋_GB2312"/>
                <w:kern w:val="0"/>
                <w:sz w:val="28"/>
                <w:szCs w:val="28"/>
                <w:lang w:bidi="ar"/>
              </w:rPr>
              <w:t>.舞台场景的创意与设计。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2.</w:t>
            </w:r>
            <w:r>
              <w:rPr>
                <w:rFonts w:ascii="Times New Roman" w:hAnsi="Times New Roman" w:eastAsia="仿宋_GB2312"/>
                <w:kern w:val="0"/>
                <w:sz w:val="28"/>
                <w:szCs w:val="28"/>
                <w:lang w:bidi="ar"/>
              </w:rPr>
              <w:t>声光电现代科学技术运用。</w:t>
            </w:r>
          </w:p>
          <w:p>
            <w:pPr>
              <w:widowControl/>
              <w:adjustRightInd w:val="0"/>
              <w:snapToGrid w:val="0"/>
              <w:spacing w:line="400" w:lineRule="exact"/>
              <w:textAlignment w:val="center"/>
              <w:rPr>
                <w:rFonts w:ascii="Times New Roman" w:hAnsi="Times New Roman" w:eastAsia="仿宋_GB2312"/>
                <w:kern w:val="0"/>
                <w:sz w:val="28"/>
                <w:szCs w:val="28"/>
              </w:rPr>
            </w:pPr>
            <w:r>
              <w:rPr>
                <w:rFonts w:hint="eastAsia" w:ascii="Times New Roman" w:hAnsi="Times New Roman" w:eastAsia="仿宋_GB2312"/>
                <w:kern w:val="0"/>
                <w:sz w:val="28"/>
                <w:szCs w:val="28"/>
                <w:lang w:bidi="ar"/>
              </w:rPr>
              <w:t>3.</w:t>
            </w:r>
            <w:r>
              <w:rPr>
                <w:rFonts w:ascii="Times New Roman" w:hAnsi="Times New Roman" w:eastAsia="仿宋_GB2312"/>
                <w:kern w:val="0"/>
                <w:sz w:val="28"/>
                <w:szCs w:val="28"/>
                <w:lang w:bidi="ar"/>
              </w:rPr>
              <w:t>人物造型及服装设计。</w:t>
            </w:r>
            <w:r>
              <w:rPr>
                <w:rFonts w:hint="eastAsia" w:ascii="Times New Roman" w:hAnsi="Times New Roman" w:eastAsia="仿宋_GB2312"/>
                <w:kern w:val="0"/>
                <w:sz w:val="28"/>
                <w:szCs w:val="28"/>
                <w:lang w:bidi="ar"/>
              </w:rPr>
              <w:t>4.</w:t>
            </w:r>
            <w:r>
              <w:rPr>
                <w:rFonts w:ascii="Times New Roman" w:hAnsi="Times New Roman" w:eastAsia="仿宋_GB2312"/>
                <w:kern w:val="0"/>
                <w:sz w:val="28"/>
                <w:szCs w:val="28"/>
                <w:lang w:bidi="ar"/>
              </w:rPr>
              <w:t>道具设计等。</w:t>
            </w:r>
          </w:p>
        </w:tc>
        <w:tc>
          <w:tcPr>
            <w:tcW w:w="696" w:type="pct"/>
            <w:vMerge w:val="restart"/>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文化自信自强</w:t>
            </w:r>
            <w:r>
              <w:rPr>
                <w:rFonts w:hint="eastAsia" w:ascii="Times New Roman" w:hAnsi="Times New Roman" w:eastAsia="仿宋_GB2312"/>
                <w:kern w:val="0"/>
                <w:sz w:val="28"/>
                <w:szCs w:val="28"/>
              </w:rPr>
              <w:t>”</w:t>
            </w:r>
            <w:r>
              <w:rPr>
                <w:rFonts w:ascii="Times New Roman" w:hAnsi="Times New Roman" w:eastAsia="仿宋_GB2312"/>
                <w:kern w:val="0"/>
                <w:sz w:val="28"/>
                <w:szCs w:val="28"/>
              </w:rPr>
              <w:t>，落实国家文化艺术传承保护与发展繁荣战略。</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根据中华传统戏曲艺术的创造性转化、创新性发展</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218"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舞美设计、装置、制景、道具设计、灯光设计、人物造型等岗位。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1.设计和绘制舞美草图。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2.依据设计图进行舞台环境布置。</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3.运用各类灯具和设备，进行舞台演出灯光设计，绘制灯位图及效果图。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4.演员化妆造型设计并绘制化妆设计图并实施。</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5.监制舞台演出需要的服装道具并组织陈设。</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6.演出过程中声光电的舞台监督和调控。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1" w:type="pct"/>
            <w:vMerge w:val="continue"/>
            <w:vAlign w:val="center"/>
          </w:tcPr>
          <w:p>
            <w:pPr>
              <w:widowControl/>
              <w:spacing w:line="400" w:lineRule="exact"/>
              <w:jc w:val="center"/>
              <w:rPr>
                <w:rFonts w:ascii="Times New Roman" w:hAnsi="Times New Roman" w:eastAsia="仿宋_GB2312"/>
                <w:kern w:val="0"/>
                <w:sz w:val="28"/>
                <w:szCs w:val="28"/>
              </w:rPr>
            </w:pPr>
          </w:p>
        </w:tc>
        <w:tc>
          <w:tcPr>
            <w:tcW w:w="324" w:type="pct"/>
            <w:vMerge w:val="continue"/>
            <w:vAlign w:val="center"/>
          </w:tcPr>
          <w:p>
            <w:pPr>
              <w:widowControl/>
              <w:spacing w:line="400" w:lineRule="exact"/>
              <w:jc w:val="center"/>
              <w:rPr>
                <w:rFonts w:ascii="Times New Roman" w:hAnsi="Times New Roman" w:eastAsia="仿宋_GB2312"/>
                <w:kern w:val="0"/>
                <w:sz w:val="28"/>
                <w:szCs w:val="28"/>
              </w:rPr>
            </w:pPr>
          </w:p>
        </w:tc>
        <w:tc>
          <w:tcPr>
            <w:tcW w:w="39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86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民族表演艺术</w:t>
            </w:r>
          </w:p>
        </w:tc>
        <w:tc>
          <w:tcPr>
            <w:tcW w:w="1131" w:type="pct"/>
            <w:vMerge w:val="continue"/>
            <w:vAlign w:val="center"/>
          </w:tcPr>
          <w:p>
            <w:pPr>
              <w:widowControl/>
              <w:spacing w:line="400" w:lineRule="exact"/>
              <w:rPr>
                <w:rFonts w:ascii="Times New Roman" w:hAnsi="Times New Roman" w:eastAsia="仿宋_GB2312"/>
                <w:kern w:val="0"/>
                <w:sz w:val="24"/>
              </w:rPr>
            </w:pPr>
          </w:p>
        </w:tc>
        <w:tc>
          <w:tcPr>
            <w:tcW w:w="696" w:type="pct"/>
            <w:vMerge w:val="continue"/>
            <w:vAlign w:val="center"/>
          </w:tcPr>
          <w:p>
            <w:pPr>
              <w:widowControl/>
              <w:spacing w:line="400" w:lineRule="exact"/>
              <w:rPr>
                <w:rFonts w:ascii="Times New Roman" w:hAnsi="Times New Roman" w:eastAsia="仿宋_GB2312"/>
                <w:kern w:val="0"/>
                <w:sz w:val="24"/>
              </w:rPr>
            </w:pPr>
          </w:p>
        </w:tc>
        <w:tc>
          <w:tcPr>
            <w:tcW w:w="1218" w:type="pct"/>
            <w:vMerge w:val="continue"/>
            <w:vAlign w:val="center"/>
          </w:tcPr>
          <w:p>
            <w:pPr>
              <w:widowControl/>
              <w:spacing w:line="400" w:lineRule="exact"/>
              <w:jc w:val="center"/>
              <w:rPr>
                <w:rFonts w:ascii="Times New Roman" w:hAnsi="Times New Roman" w:eastAsia="黑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1" w:type="pct"/>
            <w:vMerge w:val="continue"/>
            <w:vAlign w:val="center"/>
          </w:tcPr>
          <w:p>
            <w:pPr>
              <w:widowControl/>
              <w:spacing w:line="400" w:lineRule="exact"/>
              <w:jc w:val="center"/>
              <w:rPr>
                <w:rFonts w:ascii="Times New Roman" w:hAnsi="Times New Roman" w:eastAsia="仿宋_GB2312"/>
                <w:kern w:val="0"/>
                <w:sz w:val="28"/>
                <w:szCs w:val="28"/>
              </w:rPr>
            </w:pPr>
          </w:p>
        </w:tc>
        <w:tc>
          <w:tcPr>
            <w:tcW w:w="324" w:type="pct"/>
            <w:vMerge w:val="continue"/>
            <w:vAlign w:val="center"/>
          </w:tcPr>
          <w:p>
            <w:pPr>
              <w:widowControl/>
              <w:spacing w:line="400" w:lineRule="exact"/>
              <w:jc w:val="center"/>
              <w:rPr>
                <w:rFonts w:ascii="Times New Roman" w:hAnsi="Times New Roman" w:eastAsia="仿宋_GB2312"/>
                <w:kern w:val="0"/>
                <w:sz w:val="28"/>
                <w:szCs w:val="28"/>
              </w:rPr>
            </w:pPr>
          </w:p>
        </w:tc>
        <w:tc>
          <w:tcPr>
            <w:tcW w:w="39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86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公共文化服务与管理</w:t>
            </w:r>
          </w:p>
        </w:tc>
        <w:tc>
          <w:tcPr>
            <w:tcW w:w="1131" w:type="pct"/>
            <w:vMerge w:val="continue"/>
            <w:vAlign w:val="center"/>
          </w:tcPr>
          <w:p>
            <w:pPr>
              <w:widowControl/>
              <w:spacing w:line="400" w:lineRule="exact"/>
              <w:rPr>
                <w:rFonts w:ascii="Times New Roman" w:hAnsi="Times New Roman" w:eastAsia="仿宋_GB2312"/>
                <w:kern w:val="0"/>
                <w:sz w:val="24"/>
              </w:rPr>
            </w:pPr>
          </w:p>
        </w:tc>
        <w:tc>
          <w:tcPr>
            <w:tcW w:w="696" w:type="pct"/>
            <w:vMerge w:val="continue"/>
            <w:vAlign w:val="center"/>
          </w:tcPr>
          <w:p>
            <w:pPr>
              <w:widowControl/>
              <w:spacing w:line="400" w:lineRule="exact"/>
              <w:rPr>
                <w:rFonts w:ascii="Times New Roman" w:hAnsi="Times New Roman" w:eastAsia="仿宋_GB2312"/>
                <w:kern w:val="0"/>
                <w:sz w:val="24"/>
              </w:rPr>
            </w:pPr>
          </w:p>
        </w:tc>
        <w:tc>
          <w:tcPr>
            <w:tcW w:w="1218" w:type="pct"/>
            <w:vMerge w:val="continue"/>
            <w:vAlign w:val="center"/>
          </w:tcPr>
          <w:p>
            <w:pPr>
              <w:widowControl/>
              <w:spacing w:line="400" w:lineRule="exact"/>
              <w:jc w:val="center"/>
              <w:rPr>
                <w:rFonts w:ascii="Times New Roman" w:hAnsi="Times New Roman" w:eastAsia="黑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61" w:type="pct"/>
            <w:vMerge w:val="continue"/>
            <w:vAlign w:val="center"/>
          </w:tcPr>
          <w:p>
            <w:pPr>
              <w:widowControl/>
              <w:spacing w:line="400" w:lineRule="exact"/>
              <w:jc w:val="center"/>
              <w:rPr>
                <w:rFonts w:ascii="Times New Roman" w:hAnsi="Times New Roman" w:eastAsia="仿宋_GB2312"/>
                <w:kern w:val="0"/>
                <w:sz w:val="24"/>
              </w:rPr>
            </w:pPr>
          </w:p>
        </w:tc>
        <w:tc>
          <w:tcPr>
            <w:tcW w:w="324" w:type="pct"/>
            <w:vMerge w:val="continue"/>
            <w:vAlign w:val="center"/>
          </w:tcPr>
          <w:p>
            <w:pPr>
              <w:widowControl/>
              <w:spacing w:line="400" w:lineRule="exact"/>
              <w:jc w:val="center"/>
              <w:rPr>
                <w:rFonts w:ascii="Times New Roman" w:hAnsi="Times New Roman" w:eastAsia="仿宋_GB2312"/>
                <w:kern w:val="0"/>
                <w:sz w:val="24"/>
              </w:rPr>
            </w:pPr>
          </w:p>
        </w:tc>
        <w:tc>
          <w:tcPr>
            <w:tcW w:w="399"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教育</w:t>
            </w:r>
            <w:r>
              <w:rPr>
                <w:rFonts w:hint="eastAsia" w:ascii="Times New Roman" w:hAnsi="Times New Roman" w:eastAsia="仿宋_GB2312"/>
                <w:kern w:val="0"/>
                <w:sz w:val="28"/>
                <w:szCs w:val="28"/>
              </w:rPr>
              <w:t>类</w:t>
            </w:r>
          </w:p>
        </w:tc>
        <w:tc>
          <w:tcPr>
            <w:tcW w:w="86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学前教育舞蹈、舞蹈教育、艺术教育</w:t>
            </w:r>
          </w:p>
        </w:tc>
        <w:tc>
          <w:tcPr>
            <w:tcW w:w="1131" w:type="pct"/>
            <w:vMerge w:val="continue"/>
            <w:vAlign w:val="center"/>
          </w:tcPr>
          <w:p>
            <w:pPr>
              <w:widowControl/>
              <w:spacing w:line="400" w:lineRule="exact"/>
              <w:rPr>
                <w:rFonts w:ascii="Times New Roman" w:hAnsi="Times New Roman" w:eastAsia="仿宋_GB2312"/>
                <w:kern w:val="0"/>
                <w:sz w:val="24"/>
              </w:rPr>
            </w:pPr>
          </w:p>
        </w:tc>
        <w:tc>
          <w:tcPr>
            <w:tcW w:w="696" w:type="pct"/>
            <w:vMerge w:val="continue"/>
            <w:vAlign w:val="center"/>
          </w:tcPr>
          <w:p>
            <w:pPr>
              <w:widowControl/>
              <w:spacing w:line="400" w:lineRule="exact"/>
              <w:rPr>
                <w:rFonts w:ascii="Times New Roman" w:hAnsi="Times New Roman" w:eastAsia="仿宋_GB2312"/>
                <w:kern w:val="0"/>
                <w:sz w:val="24"/>
              </w:rPr>
            </w:pPr>
          </w:p>
        </w:tc>
        <w:tc>
          <w:tcPr>
            <w:tcW w:w="1218" w:type="pct"/>
            <w:vMerge w:val="continue"/>
            <w:vAlign w:val="center"/>
          </w:tcPr>
          <w:p>
            <w:pPr>
              <w:widowControl/>
              <w:spacing w:line="400" w:lineRule="exact"/>
              <w:jc w:val="center"/>
              <w:rPr>
                <w:rFonts w:ascii="Times New Roman" w:hAnsi="Times New Roman" w:eastAsia="黑体"/>
                <w:kern w:val="0"/>
                <w:sz w:val="24"/>
              </w:rPr>
            </w:pPr>
          </w:p>
        </w:tc>
      </w:tr>
    </w:tbl>
    <w:p>
      <w:r>
        <w:br w:type="page"/>
      </w:r>
      <w:bookmarkStart w:id="143" w:name="pindex8337"/>
      <w:bookmarkEnd w:id="143"/>
      <w:bookmarkStart w:id="144" w:name="pindex8378"/>
      <w:bookmarkEnd w:id="144"/>
      <w:bookmarkStart w:id="145" w:name="pindex8287"/>
      <w:bookmarkEnd w:id="145"/>
    </w:p>
    <w:tbl>
      <w:tblPr>
        <w:tblStyle w:val="11"/>
        <w:tblW w:w="47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4"/>
        <w:gridCol w:w="856"/>
        <w:gridCol w:w="1203"/>
        <w:gridCol w:w="3272"/>
        <w:gridCol w:w="3039"/>
        <w:gridCol w:w="2632"/>
        <w:gridCol w:w="2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8"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9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0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111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278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8"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9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0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1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3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9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85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408" w:type="pct"/>
            <w:vMerge w:val="restart"/>
            <w:vAlign w:val="center"/>
          </w:tcPr>
          <w:p>
            <w:pPr>
              <w:widowControl/>
              <w:spacing w:line="320" w:lineRule="exact"/>
              <w:jc w:val="center"/>
              <w:textAlignment w:val="top"/>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rPr>
              <w:t>GZ085</w:t>
            </w:r>
          </w:p>
        </w:tc>
        <w:tc>
          <w:tcPr>
            <w:tcW w:w="290" w:type="pct"/>
            <w:vMerge w:val="restart"/>
            <w:vAlign w:val="center"/>
          </w:tcPr>
          <w:p>
            <w:pPr>
              <w:widowControl/>
              <w:spacing w:line="400" w:lineRule="exact"/>
              <w:jc w:val="center"/>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融媒体内容策划与制作</w:t>
            </w:r>
          </w:p>
        </w:tc>
        <w:tc>
          <w:tcPr>
            <w:tcW w:w="408"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新闻出版类</w:t>
            </w:r>
          </w:p>
        </w:tc>
        <w:tc>
          <w:tcPr>
            <w:tcW w:w="1111" w:type="pct"/>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数字图文信息处理技术、网络新闻与传播、出版策划与编辑、出版商务、数字出版、数字媒体设备应用与管理</w:t>
            </w:r>
          </w:p>
        </w:tc>
        <w:tc>
          <w:tcPr>
            <w:tcW w:w="1032" w:type="pct"/>
            <w:vMerge w:val="restart"/>
          </w:tcPr>
          <w:p>
            <w:pPr>
              <w:widowControl/>
              <w:spacing w:line="400" w:lineRule="exact"/>
              <w:textAlignment w:val="top"/>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创建融媒体素材采集与加工、内容策划与创作、技术创新与应用能力，融媒体时代新闻传播的</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策采编发运</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等技能，思想政治、人文艺术、团队协作等职业素养。</w:t>
            </w:r>
          </w:p>
          <w:p>
            <w:pPr>
              <w:widowControl/>
              <w:spacing w:line="400" w:lineRule="exact"/>
              <w:textAlignment w:val="top"/>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1.融媒体项目分析。</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2.融媒体创意策划。</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3.融媒体内容创作。</w:t>
            </w:r>
          </w:p>
          <w:p>
            <w:pPr>
              <w:spacing w:line="400" w:lineRule="exact"/>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rPr>
              <w:t>4.融媒体技术应用。</w:t>
            </w:r>
          </w:p>
        </w:tc>
        <w:tc>
          <w:tcPr>
            <w:tcW w:w="893" w:type="pct"/>
            <w:vMerge w:val="restart"/>
          </w:tcPr>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加强全媒体传播体系建设，塑造主流舆论新格局</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加快发展数字经济，促进数字经济和实体经济深度融合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textAlignment w:val="top"/>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实施文化产业数字化战略，加快发展新型文化企业、文化业态、文化消费模式</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推进媒体深度融合，实施全媒体传播工程，做强新型主流媒体</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854" w:type="pct"/>
            <w:vMerge w:val="restart"/>
          </w:tcPr>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textAlignment w:val="top"/>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融媒体编导、融媒体内容生产、融媒体产品运营等岗位。</w:t>
            </w:r>
          </w:p>
          <w:p>
            <w:pPr>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1.使用搜索引擎和高级搜索，收集所需的文字、图片和音视频素材。</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2.完成融媒体产品的创意和制作。</w:t>
            </w:r>
          </w:p>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3.使用媒体融合运营平台的发布系统，制作适合不同终端的文字、图片和音视频结合的融合内容。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5" w:hRule="atLeast"/>
          <w:jc w:val="center"/>
        </w:trPr>
        <w:tc>
          <w:tcPr>
            <w:tcW w:w="40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90"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08"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广播影视类</w:t>
            </w:r>
          </w:p>
        </w:tc>
        <w:tc>
          <w:tcPr>
            <w:tcW w:w="1111" w:type="pct"/>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播音与主持、广播影视节目制作、数字广播电视技术、影视编导、新闻采编与制作、影视动画、影视制片管理、影视多媒体技术、影视照明技术与艺术、音像技术、录音技术与艺术、摄影摄像技术、融媒体技术与运营、网络直播运营、传播与策划、全媒体广告策划与营销</w:t>
            </w:r>
          </w:p>
        </w:tc>
        <w:tc>
          <w:tcPr>
            <w:tcW w:w="1032" w:type="pct"/>
            <w:vMerge w:val="continue"/>
            <w:vAlign w:val="center"/>
          </w:tcPr>
          <w:p>
            <w:pPr>
              <w:snapToGrid w:val="0"/>
              <w:spacing w:line="400" w:lineRule="exact"/>
              <w:rPr>
                <w:rFonts w:ascii="Times New Roman" w:hAnsi="Times New Roman" w:eastAsia="仿宋_GB2312"/>
                <w:color w:val="000000"/>
                <w:sz w:val="28"/>
                <w:szCs w:val="28"/>
              </w:rPr>
            </w:pPr>
          </w:p>
        </w:tc>
        <w:tc>
          <w:tcPr>
            <w:tcW w:w="893" w:type="pct"/>
            <w:vMerge w:val="continue"/>
            <w:vAlign w:val="center"/>
          </w:tcPr>
          <w:p>
            <w:pPr>
              <w:snapToGrid w:val="0"/>
              <w:spacing w:line="400" w:lineRule="exact"/>
              <w:rPr>
                <w:rFonts w:ascii="Times New Roman" w:hAnsi="Times New Roman" w:eastAsia="仿宋_GB2312"/>
                <w:color w:val="000000"/>
                <w:sz w:val="28"/>
                <w:szCs w:val="28"/>
              </w:rPr>
            </w:pPr>
          </w:p>
        </w:tc>
        <w:tc>
          <w:tcPr>
            <w:tcW w:w="854" w:type="pct"/>
            <w:vMerge w:val="continue"/>
            <w:vAlign w:val="center"/>
          </w:tcPr>
          <w:p>
            <w:pPr>
              <w:snapToGrid w:val="0"/>
              <w:spacing w:line="400" w:lineRule="exact"/>
              <w:rPr>
                <w:rFonts w:ascii="Times New Roman" w:hAnsi="Times New Roman" w:eastAsia="仿宋_GB2312"/>
                <w:color w:val="000000"/>
                <w:sz w:val="28"/>
                <w:szCs w:val="28"/>
              </w:rPr>
            </w:pPr>
          </w:p>
        </w:tc>
      </w:tr>
    </w:tbl>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方正小标宋_GBK"/>
          <w:color w:val="000000"/>
          <w:sz w:val="30"/>
          <w:szCs w:val="30"/>
          <w:lang w:bidi="ar"/>
        </w:rPr>
        <w:br w:type="page"/>
      </w:r>
      <w:bookmarkStart w:id="146" w:name="pindex8476"/>
      <w:bookmarkEnd w:id="146"/>
    </w:p>
    <w:tbl>
      <w:tblPr>
        <w:tblStyle w:val="11"/>
        <w:tblW w:w="4719" w:type="pct"/>
        <w:jc w:val="center"/>
        <w:tblLayout w:type="fixed"/>
        <w:tblCellMar>
          <w:top w:w="0" w:type="dxa"/>
          <w:left w:w="108" w:type="dxa"/>
          <w:bottom w:w="0" w:type="dxa"/>
          <w:right w:w="108" w:type="dxa"/>
        </w:tblCellMar>
      </w:tblPr>
      <w:tblGrid>
        <w:gridCol w:w="1092"/>
        <w:gridCol w:w="881"/>
        <w:gridCol w:w="1087"/>
        <w:gridCol w:w="1103"/>
        <w:gridCol w:w="4666"/>
        <w:gridCol w:w="2157"/>
        <w:gridCol w:w="3732"/>
        <w:gridCol w:w="18"/>
      </w:tblGrid>
      <w:tr>
        <w:trPr>
          <w:gridAfter w:val="1"/>
          <w:wAfter w:w="6" w:type="pct"/>
          <w:trHeight w:val="813" w:hRule="atLeast"/>
          <w:tblHeader/>
          <w:jc w:val="center"/>
        </w:trPr>
        <w:tc>
          <w:tcPr>
            <w:tcW w:w="370"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298"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368"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374"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581"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gridAfter w:val="1"/>
          <w:wAfter w:w="6" w:type="pct"/>
          <w:trHeight w:val="829" w:hRule="atLeast"/>
          <w:tblHeader/>
          <w:jc w:val="center"/>
        </w:trPr>
        <w:tc>
          <w:tcPr>
            <w:tcW w:w="370"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98"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68"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374"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58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731"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1266"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1350" w:hRule="atLeast"/>
          <w:jc w:val="center"/>
        </w:trPr>
        <w:tc>
          <w:tcPr>
            <w:tcW w:w="370"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GZ086</w:t>
            </w:r>
          </w:p>
        </w:tc>
        <w:tc>
          <w:tcPr>
            <w:tcW w:w="29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健身指导</w:t>
            </w:r>
          </w:p>
        </w:tc>
        <w:tc>
          <w:tcPr>
            <w:tcW w:w="368"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体育类</w:t>
            </w:r>
          </w:p>
        </w:tc>
        <w:tc>
          <w:tcPr>
            <w:tcW w:w="37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健身指导与管理、运动健康指导、运动防护、体育保健与康复、运动数据分析、体能训练、运动训练</w:t>
            </w:r>
          </w:p>
        </w:tc>
        <w:tc>
          <w:tcPr>
            <w:tcW w:w="1583"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科学健身知识，运动功能筛查与教学、体态评估与纠正、健身咨询与指导、运动营养咨询与指导技能以及健身客户服务与管理能力，以及选手职业道德、健康意识、安全意识等素养。</w:t>
            </w:r>
          </w:p>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1.客户需求识别。</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2.编制个性化健身方案（根据客户基本信息、健康状况、健身目标、时间限制等因素，制定运动处方，包括训练安排、运动食谱等）。</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3.健身指导技能展示（现场展示室内力量训练、柔韧性训练、协调性训练、心肺功能训练、伤病康复性训练等相关技能）。</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4.健身设备安全操作和维护保养（现场演示健身设备操作与维护）。</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5.健身常见风险化解（抽取风险问题现场作答）。</w:t>
            </w:r>
          </w:p>
        </w:tc>
        <w:tc>
          <w:tcPr>
            <w:tcW w:w="731" w:type="pc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广泛开展全民健身活动，加强青少年体育工作，促进群众体育和竞技体育全面发展，加快建设体育强国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广泛开展全民健身运动，增强人民体质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完善全民健身公共服务体系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扩大体育消费，发展健身休闲、户外运动等体育产业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272" w:type="pct"/>
            <w:gridSpan w:val="2"/>
            <w:tcBorders>
              <w:top w:val="single" w:color="000000" w:sz="4" w:space="0"/>
              <w:left w:val="single" w:color="000000" w:sz="4" w:space="0"/>
              <w:bottom w:val="single" w:color="000000" w:sz="4" w:space="0"/>
              <w:right w:val="single" w:color="000000" w:sz="4" w:space="0"/>
            </w:tcBorders>
          </w:tcPr>
          <w:p>
            <w:pPr>
              <w:widowControl/>
              <w:spacing w:line="400" w:lineRule="exact"/>
              <w:jc w:val="lef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健身客户服务与管理、运动健康指导、运动防护、健康管理、保健调理等岗位。</w:t>
            </w:r>
          </w:p>
          <w:p>
            <w:pPr>
              <w:widowControl/>
              <w:spacing w:line="400" w:lineRule="exact"/>
              <w:jc w:val="lef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1.有效识别客户需求。掌握基本社交礼仪，与客户进行有效沟通，包括了解客户需求、实施健康筛查与运动风险评估，推介特色项目、常用健身器材介绍等。</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sz w:val="28"/>
                <w:szCs w:val="28"/>
              </w:rPr>
              <w:t>2.根据客户需求制定</w:t>
            </w:r>
            <w:r>
              <w:rPr>
                <w:rFonts w:ascii="Times New Roman" w:hAnsi="Times New Roman" w:eastAsia="仿宋_GB2312"/>
                <w:color w:val="000000"/>
                <w:kern w:val="0"/>
                <w:sz w:val="28"/>
                <w:szCs w:val="28"/>
                <w:lang w:bidi="ar"/>
              </w:rPr>
              <w:t>个性化健身方案。</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3.现场指导健身训练：根据运动处方的五要素，即运动形式、运动强度、运动时间、运动频度、注意事项，指导客户进行相应的健身康复运动及体能恢复训练。</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4.安全操作健身设备并做好日常管理与维护。</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5.有效防范和化解常见运动风险。</w:t>
            </w:r>
          </w:p>
        </w:tc>
      </w:tr>
    </w:tbl>
    <w:p>
      <w:pPr>
        <w:rPr>
          <w:rFonts w:hint="eastAsia" w:ascii="Times New Roman" w:hAnsi="Times New Roman" w:eastAsia="黑体"/>
          <w:sz w:val="28"/>
          <w:szCs w:val="28"/>
          <w:lang w:eastAsia="zh-CN"/>
        </w:rPr>
      </w:pPr>
      <w:r>
        <w:rPr>
          <w:rFonts w:ascii="Times New Roman" w:hAnsi="Times New Roman" w:eastAsia="方正小标宋_GBK"/>
          <w:color w:val="000000"/>
          <w:sz w:val="30"/>
          <w:szCs w:val="30"/>
          <w:lang w:bidi="ar"/>
        </w:rPr>
        <w:br w:type="page"/>
      </w:r>
    </w:p>
    <w:tbl>
      <w:tblPr>
        <w:tblStyle w:val="11"/>
        <w:tblW w:w="48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3"/>
        <w:gridCol w:w="956"/>
        <w:gridCol w:w="1219"/>
        <w:gridCol w:w="2552"/>
        <w:gridCol w:w="3225"/>
        <w:gridCol w:w="3167"/>
        <w:gridCol w:w="2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4"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18"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方向</w:t>
            </w:r>
          </w:p>
        </w:tc>
        <w:tc>
          <w:tcPr>
            <w:tcW w:w="406"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50"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59"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4"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1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0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5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07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55"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929" w:type="pct"/>
            <w:vAlign w:val="center"/>
          </w:tcPr>
          <w:p>
            <w:pPr>
              <w:widowControl/>
              <w:jc w:val="center"/>
              <w:rPr>
                <w:rFonts w:ascii="Times New Roman" w:hAnsi="Times New Roman" w:eastAsia="黑体"/>
                <w:sz w:val="28"/>
                <w:szCs w:val="28"/>
              </w:rPr>
            </w:pPr>
            <w:r>
              <w:rPr>
                <w:rFonts w:ascii="Times New Roman" w:hAnsi="Times New Roman" w:eastAsia="黑体"/>
                <w:sz w:val="28"/>
                <w:szCs w:val="28"/>
              </w:rPr>
              <w:t>对应岗位群</w:t>
            </w:r>
            <w:bookmarkStart w:id="147" w:name="bkReivew2110142"/>
            <w:r>
              <w:rPr>
                <w:rFonts w:ascii="Times New Roman" w:hAnsi="Times New Roman" w:eastAsia="黑体"/>
                <w:sz w:val="28"/>
                <w:szCs w:val="28"/>
              </w:rPr>
              <w:t>和</w:t>
            </w:r>
            <w:bookmarkEnd w:id="147"/>
          </w:p>
          <w:p>
            <w:pPr>
              <w:widowControl/>
              <w:jc w:val="center"/>
              <w:rPr>
                <w:rFonts w:ascii="Times New Roman" w:hAnsi="Times New Roman" w:eastAsia="黑体"/>
                <w:color w:val="000000"/>
                <w:sz w:val="28"/>
                <w:szCs w:val="28"/>
              </w:rPr>
            </w:pPr>
            <w:r>
              <w:rPr>
                <w:rFonts w:ascii="Times New Roman" w:hAnsi="Times New Roman" w:eastAsia="黑体"/>
                <w:sz w:val="28"/>
                <w:szCs w:val="28"/>
              </w:rPr>
              <w:t>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jc w:val="center"/>
        </w:trPr>
        <w:tc>
          <w:tcPr>
            <w:tcW w:w="364"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sz w:val="28"/>
                <w:szCs w:val="28"/>
                <w:lang w:val="en-US" w:eastAsia="zh-CN"/>
              </w:rPr>
              <w:t>GZ087</w:t>
            </w:r>
          </w:p>
        </w:tc>
        <w:tc>
          <w:tcPr>
            <w:tcW w:w="318"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司法技术</w:t>
            </w:r>
          </w:p>
        </w:tc>
        <w:tc>
          <w:tcPr>
            <w:tcW w:w="406"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司法技术类</w:t>
            </w:r>
          </w:p>
        </w:tc>
        <w:tc>
          <w:tcPr>
            <w:tcW w:w="850"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刑事侦查技术、司法信息技术、司法鉴定技术、司法信息安全、罪犯心理测量与矫正技术、戒毒矫治技术</w:t>
            </w:r>
          </w:p>
        </w:tc>
        <w:tc>
          <w:tcPr>
            <w:tcW w:w="1075"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网络安全运行维护技术与综合信息管理系统运行维护、现场勘验、检查技术、司法鉴定技术的应用等能力，公平公正、严谨规范、程序意识等职业素养。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rPr>
            </w:pPr>
            <w:r>
              <w:rPr>
                <w:rFonts w:ascii="Times New Roman" w:hAnsi="Times New Roman" w:eastAsia="仿宋_GB2312"/>
                <w:color w:val="000000"/>
                <w:kern w:val="0"/>
                <w:sz w:val="28"/>
                <w:szCs w:val="28"/>
                <w:lang w:bidi="ar"/>
              </w:rPr>
              <w:t>1.网络安全运行维护技术应用。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2.综合信息管理系统运行维护。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3.现场勘验、</w:t>
            </w:r>
            <w:bookmarkStart w:id="148" w:name="bkReivew3080311"/>
            <w:r>
              <w:rPr>
                <w:rFonts w:ascii="Times New Roman" w:hAnsi="Times New Roman" w:eastAsia="仿宋_GB2312"/>
                <w:kern w:val="0"/>
                <w:sz w:val="28"/>
                <w:szCs w:val="28"/>
                <w:lang w:bidi="ar"/>
              </w:rPr>
              <w:t>检</w:t>
            </w:r>
            <w:r>
              <w:rPr>
                <w:rFonts w:hint="eastAsia" w:ascii="Times New Roman" w:hAnsi="Times New Roman" w:eastAsia="仿宋_GB2312"/>
                <w:kern w:val="0"/>
                <w:sz w:val="28"/>
                <w:szCs w:val="28"/>
                <w:lang w:bidi="ar"/>
              </w:rPr>
              <w:t>察</w:t>
            </w:r>
            <w:r>
              <w:rPr>
                <w:rFonts w:ascii="Times New Roman" w:hAnsi="Times New Roman" w:eastAsia="仿宋_GB2312"/>
                <w:kern w:val="0"/>
                <w:sz w:val="28"/>
                <w:szCs w:val="28"/>
                <w:lang w:bidi="ar"/>
              </w:rPr>
              <w:t>技术</w:t>
            </w:r>
            <w:bookmarkEnd w:id="148"/>
            <w:r>
              <w:rPr>
                <w:rFonts w:ascii="Times New Roman" w:hAnsi="Times New Roman" w:eastAsia="仿宋_GB2312"/>
                <w:color w:val="000000"/>
                <w:kern w:val="0"/>
                <w:sz w:val="28"/>
                <w:szCs w:val="28"/>
                <w:lang w:bidi="ar"/>
              </w:rPr>
              <w:t>应用。</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4.文书鉴定、痕迹鉴定等司法鉴定技术应用。</w:t>
            </w:r>
          </w:p>
        </w:tc>
        <w:tc>
          <w:tcPr>
            <w:tcW w:w="1055"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坚持全面依法治国，推进法治中国建设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严格公正司法。公正司法是维护社会公平正义的最后一道防线。深化司法体制综合配套改革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加快发展研发设计、现代物流、法律服务等服务业</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加快推进服务业数字化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坚持法治国家、法治政府、法治社会一体建设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促进司法公正</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推进法治中国建设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
                <w:bCs/>
                <w:color w:val="FF0000"/>
                <w:kern w:val="0"/>
                <w:sz w:val="28"/>
                <w:szCs w:val="28"/>
                <w:lang w:bidi="ar"/>
              </w:rPr>
            </w:pPr>
          </w:p>
        </w:tc>
        <w:tc>
          <w:tcPr>
            <w:tcW w:w="929" w:type="pct"/>
            <w:vMerge w:val="restar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监所网络安全和信息系统运维</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狱内侦查、文书鉴定和痕迹鉴定等</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1.司法信息系统运维。</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2.网络安全。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3.现场勘查。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4.文书鉴定、痕迹鉴定等司法鉴定。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2" w:hRule="atLeast"/>
          <w:jc w:val="center"/>
        </w:trPr>
        <w:tc>
          <w:tcPr>
            <w:tcW w:w="364"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318"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406"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公安技术类</w:t>
            </w:r>
          </w:p>
        </w:tc>
        <w:tc>
          <w:tcPr>
            <w:tcW w:w="850"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刑事科学技术、网络安全与执法</w:t>
            </w:r>
          </w:p>
        </w:tc>
        <w:tc>
          <w:tcPr>
            <w:tcW w:w="107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1055" w:type="pct"/>
            <w:vMerge w:val="continue"/>
            <w:vAlign w:val="center"/>
          </w:tcPr>
          <w:p>
            <w:pPr>
              <w:snapToGrid w:val="0"/>
              <w:spacing w:line="400" w:lineRule="exact"/>
              <w:jc w:val="left"/>
              <w:rPr>
                <w:rFonts w:ascii="Times New Roman" w:hAnsi="Times New Roman" w:eastAsia="仿宋_GB2312"/>
                <w:color w:val="000000"/>
                <w:sz w:val="28"/>
                <w:szCs w:val="28"/>
              </w:rPr>
            </w:pPr>
          </w:p>
        </w:tc>
        <w:tc>
          <w:tcPr>
            <w:tcW w:w="929" w:type="pct"/>
            <w:vMerge w:val="continue"/>
            <w:vAlign w:val="center"/>
          </w:tcPr>
          <w:p>
            <w:pPr>
              <w:snapToGrid w:val="0"/>
              <w:spacing w:line="400" w:lineRule="exact"/>
              <w:jc w:val="left"/>
              <w:rPr>
                <w:rFonts w:ascii="Times New Roman" w:hAnsi="Times New Roman" w:eastAsia="仿宋_GB2312"/>
                <w:color w:val="000000"/>
                <w:sz w:val="28"/>
                <w:szCs w:val="28"/>
              </w:rPr>
            </w:pPr>
          </w:p>
        </w:tc>
      </w:tr>
    </w:tbl>
    <w:p>
      <w:pPr>
        <w:widowControl/>
        <w:textAlignment w:val="center"/>
        <w:rPr>
          <w:rFonts w:ascii="Times New Roman" w:hAnsi="Times New Roman" w:eastAsia="方正小标宋_GBK"/>
          <w:color w:val="000000"/>
          <w:kern w:val="0"/>
          <w:sz w:val="30"/>
          <w:szCs w:val="30"/>
          <w:lang w:bidi="ar"/>
        </w:rPr>
      </w:pPr>
      <w:r>
        <w:rPr>
          <w:rFonts w:ascii="Times New Roman" w:hAnsi="Times New Roman" w:eastAsia="方正小标宋_GBK"/>
          <w:color w:val="000000"/>
          <w:sz w:val="30"/>
          <w:szCs w:val="30"/>
          <w:lang w:bidi="ar"/>
        </w:rPr>
        <w:br w:type="page"/>
      </w:r>
      <w:bookmarkStart w:id="149" w:name="pindex9006"/>
      <w:bookmarkEnd w:id="149"/>
    </w:p>
    <w:tbl>
      <w:tblPr>
        <w:tblStyle w:val="11"/>
        <w:tblW w:w="47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9"/>
        <w:gridCol w:w="810"/>
        <w:gridCol w:w="1387"/>
        <w:gridCol w:w="2360"/>
        <w:gridCol w:w="3555"/>
        <w:gridCol w:w="2441"/>
        <w:gridCol w:w="33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restart"/>
            <w:vAlign w:val="center"/>
          </w:tcPr>
          <w:p>
            <w:pPr>
              <w:widowControl/>
              <w:spacing w:line="400" w:lineRule="exact"/>
              <w:jc w:val="center"/>
              <w:textAlignment w:val="center"/>
              <w:rPr>
                <w:rFonts w:hint="eastAsia" w:ascii="Times New Roman" w:hAnsi="Times New Roman" w:eastAsia="黑体"/>
                <w:sz w:val="28"/>
                <w:szCs w:val="28"/>
                <w:lang w:eastAsia="zh-CN"/>
              </w:rPr>
            </w:pPr>
            <w:bookmarkStart w:id="150" w:name="pindex9209"/>
            <w:bookmarkEnd w:id="150"/>
            <w:r>
              <w:rPr>
                <w:rFonts w:ascii="Times New Roman" w:hAnsi="Times New Roman" w:eastAsia="方正小标宋_GBK"/>
                <w:color w:val="000000"/>
                <w:sz w:val="44"/>
                <w:szCs w:val="44"/>
                <w:lang w:bidi="ar"/>
              </w:rPr>
              <w:br w:type="page"/>
            </w:r>
            <w:r>
              <w:rPr>
                <w:rFonts w:hint="eastAsia" w:ascii="Times New Roman" w:hAnsi="Times New Roman" w:eastAsia="黑体"/>
                <w:sz w:val="28"/>
                <w:szCs w:val="28"/>
                <w:lang w:eastAsia="zh-CN"/>
              </w:rPr>
              <w:t>赛项</w:t>
            </w:r>
          </w:p>
          <w:p>
            <w:pPr>
              <w:widowControl/>
              <w:spacing w:line="400" w:lineRule="exact"/>
              <w:jc w:val="center"/>
              <w:textAlignment w:val="center"/>
              <w:rPr>
                <w:rFonts w:hint="eastAsia" w:ascii="Times New Roman" w:hAnsi="Times New Roman" w:eastAsia="方正小标宋_GBK"/>
                <w:sz w:val="28"/>
                <w:szCs w:val="28"/>
                <w:lang w:eastAsia="zh-CN"/>
              </w:rPr>
            </w:pPr>
            <w:r>
              <w:rPr>
                <w:rFonts w:hint="eastAsia" w:ascii="Times New Roman" w:hAnsi="Times New Roman" w:eastAsia="黑体"/>
                <w:sz w:val="28"/>
                <w:szCs w:val="28"/>
                <w:lang w:eastAsia="zh-CN"/>
              </w:rPr>
              <w:t>编号</w:t>
            </w:r>
          </w:p>
        </w:tc>
        <w:tc>
          <w:tcPr>
            <w:tcW w:w="27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6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788"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109"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continue"/>
            <w:vAlign w:val="center"/>
          </w:tcPr>
          <w:p>
            <w:pPr>
              <w:spacing w:line="400" w:lineRule="exact"/>
              <w:jc w:val="center"/>
              <w:rPr>
                <w:rFonts w:ascii="Times New Roman" w:hAnsi="Times New Roman" w:eastAsia="黑体"/>
                <w:color w:val="000000"/>
                <w:sz w:val="28"/>
                <w:szCs w:val="28"/>
              </w:rPr>
            </w:pPr>
          </w:p>
        </w:tc>
        <w:tc>
          <w:tcPr>
            <w:tcW w:w="27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6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88"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8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15"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105"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5" w:hRule="atLeast"/>
          <w:jc w:val="center"/>
        </w:trPr>
        <w:tc>
          <w:tcPr>
            <w:tcW w:w="367"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GZ088</w:t>
            </w:r>
          </w:p>
        </w:tc>
        <w:tc>
          <w:tcPr>
            <w:tcW w:w="270"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社区服务实务</w:t>
            </w:r>
          </w:p>
        </w:tc>
        <w:tc>
          <w:tcPr>
            <w:tcW w:w="463"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公共服务类</w:t>
            </w:r>
          </w:p>
        </w:tc>
        <w:tc>
          <w:tcPr>
            <w:tcW w:w="788"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智慧健康养老服务与管理、社区康复、智慧健康养老管理</w:t>
            </w:r>
          </w:p>
        </w:tc>
        <w:tc>
          <w:tcPr>
            <w:tcW w:w="1188"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社区法规政策、政务管理、社区服务等知识，政策咨询与动员、公共事务办理与跟进、社区活动策划与实施、社区社会组织指导与扶持、社会调查和需求评估等技能，热爱基层工作、服务为民等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1.宣传教育、政策咨询与动员。</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2.社区活动策划与实施。</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3.社会调查和需求评估。</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kern w:val="0"/>
                <w:sz w:val="28"/>
                <w:szCs w:val="28"/>
                <w:lang w:bidi="ar"/>
              </w:rPr>
              <w:t>4.社区纠纷处理。</w:t>
            </w:r>
          </w:p>
        </w:tc>
        <w:tc>
          <w:tcPr>
            <w:tcW w:w="815"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完善网格化管理、精细化服务、信息化支撑的基层治理平台，健全城乡社区治理体系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spacing w:line="400" w:lineRule="exact"/>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提高城乡社区精准化精细化服务管理能力，构建专职化、专业化的城乡社区工作者队伍</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p>
        </w:tc>
        <w:tc>
          <w:tcPr>
            <w:tcW w:w="1105"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社会工作</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社区和村镇工作</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物业管理服务</w:t>
            </w:r>
            <w:r>
              <w:rPr>
                <w:rFonts w:hint="eastAsia" w:ascii="Times New Roman" w:hAnsi="Times New Roman" w:eastAsia="仿宋_GB2312"/>
                <w:kern w:val="0"/>
                <w:sz w:val="28"/>
                <w:szCs w:val="28"/>
                <w:lang w:bidi="ar"/>
              </w:rPr>
              <w:t>等</w:t>
            </w:r>
            <w:r>
              <w:rPr>
                <w:rFonts w:ascii="Times New Roman" w:hAnsi="Times New Roman" w:eastAsia="仿宋_GB2312"/>
                <w:kern w:val="0"/>
                <w:sz w:val="28"/>
                <w:szCs w:val="28"/>
                <w:lang w:bidi="ar"/>
              </w:rPr>
              <w:t>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1.政策宣传、咨询和动员。</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2.社区党建和群团工作。</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3.社区便民服务、志愿服务和专业化服务。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4.基层治理、社区社会组织孵化及社会组织管理。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5.社区纠纷调处、社区矫正。</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lang w:bidi="ar"/>
              </w:rPr>
              <w:t>6.为社区居民开展需求评估和调查评估。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36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63"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公共事业类</w:t>
            </w:r>
          </w:p>
        </w:tc>
        <w:tc>
          <w:tcPr>
            <w:tcW w:w="788" w:type="pct"/>
            <w:tcBorders>
              <w:bottom w:val="single" w:color="auto" w:sz="4" w:space="0"/>
            </w:tcBorders>
            <w:vAlign w:val="center"/>
          </w:tcPr>
          <w:p>
            <w:pPr>
              <w:spacing w:line="400" w:lineRule="exact"/>
              <w:rPr>
                <w:rFonts w:ascii="Times New Roman" w:hAnsi="Times New Roman" w:eastAsia="仿宋_GB2312"/>
                <w:sz w:val="28"/>
                <w:szCs w:val="28"/>
              </w:rPr>
            </w:pPr>
            <w:r>
              <w:rPr>
                <w:rFonts w:ascii="Times New Roman" w:hAnsi="Times New Roman" w:eastAsia="仿宋_GB2312"/>
                <w:color w:val="000000"/>
                <w:kern w:val="0"/>
                <w:sz w:val="28"/>
                <w:szCs w:val="28"/>
                <w:lang w:bidi="ar"/>
              </w:rPr>
              <w:t>社区服务与管理、社会工作、青少年工作与管理、公共关系、公益慈善事业管理、智慧社区管理</w:t>
            </w:r>
          </w:p>
        </w:tc>
        <w:tc>
          <w:tcPr>
            <w:tcW w:w="1188" w:type="pct"/>
            <w:vMerge w:val="continue"/>
            <w:vAlign w:val="center"/>
          </w:tcPr>
          <w:p>
            <w:pPr>
              <w:snapToGrid w:val="0"/>
              <w:spacing w:line="400" w:lineRule="exact"/>
              <w:jc w:val="left"/>
              <w:rPr>
                <w:rFonts w:ascii="Times New Roman" w:hAnsi="Times New Roman" w:eastAsia="仿宋"/>
                <w:color w:val="000000"/>
                <w:sz w:val="24"/>
              </w:rPr>
            </w:pPr>
          </w:p>
        </w:tc>
        <w:tc>
          <w:tcPr>
            <w:tcW w:w="815" w:type="pct"/>
            <w:vMerge w:val="continue"/>
            <w:vAlign w:val="center"/>
          </w:tcPr>
          <w:p>
            <w:pPr>
              <w:snapToGrid w:val="0"/>
              <w:spacing w:line="400" w:lineRule="exact"/>
              <w:jc w:val="left"/>
              <w:rPr>
                <w:rFonts w:ascii="Times New Roman" w:hAnsi="Times New Roman" w:eastAsia="仿宋"/>
                <w:color w:val="000000"/>
                <w:sz w:val="24"/>
              </w:rPr>
            </w:pPr>
          </w:p>
        </w:tc>
        <w:tc>
          <w:tcPr>
            <w:tcW w:w="1105"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36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63"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公共管理类</w:t>
            </w:r>
          </w:p>
        </w:tc>
        <w:tc>
          <w:tcPr>
            <w:tcW w:w="788" w:type="pct"/>
            <w:tcBorders>
              <w:top w:val="single" w:color="auto" w:sz="4" w:space="0"/>
              <w:bottom w:val="single" w:color="auto" w:sz="4" w:space="0"/>
            </w:tcBorders>
            <w:vAlign w:val="center"/>
          </w:tcPr>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公共事务管理、行政管理、现代家政服务与管理</w:t>
            </w:r>
          </w:p>
        </w:tc>
        <w:tc>
          <w:tcPr>
            <w:tcW w:w="1188" w:type="pct"/>
            <w:vMerge w:val="continue"/>
            <w:vAlign w:val="center"/>
          </w:tcPr>
          <w:p>
            <w:pPr>
              <w:snapToGrid w:val="0"/>
              <w:spacing w:line="400" w:lineRule="exact"/>
              <w:jc w:val="left"/>
              <w:rPr>
                <w:rFonts w:ascii="Times New Roman" w:hAnsi="Times New Roman" w:eastAsia="仿宋"/>
                <w:color w:val="000000"/>
                <w:sz w:val="24"/>
              </w:rPr>
            </w:pPr>
          </w:p>
        </w:tc>
        <w:tc>
          <w:tcPr>
            <w:tcW w:w="815" w:type="pct"/>
            <w:vMerge w:val="continue"/>
            <w:vAlign w:val="center"/>
          </w:tcPr>
          <w:p>
            <w:pPr>
              <w:snapToGrid w:val="0"/>
              <w:spacing w:line="400" w:lineRule="exact"/>
              <w:jc w:val="left"/>
              <w:rPr>
                <w:rFonts w:ascii="Times New Roman" w:hAnsi="Times New Roman" w:eastAsia="仿宋"/>
                <w:color w:val="000000"/>
                <w:sz w:val="24"/>
              </w:rPr>
            </w:pPr>
          </w:p>
        </w:tc>
        <w:tc>
          <w:tcPr>
            <w:tcW w:w="1105"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36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63" w:type="pct"/>
            <w:tcBorders>
              <w:top w:val="single" w:color="auto" w:sz="4" w:space="0"/>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健康管理与促进类</w:t>
            </w:r>
          </w:p>
        </w:tc>
        <w:tc>
          <w:tcPr>
            <w:tcW w:w="788" w:type="pct"/>
            <w:tcBorders>
              <w:top w:val="single" w:color="auto" w:sz="4" w:space="0"/>
              <w:bottom w:val="single" w:color="auto" w:sz="4" w:space="0"/>
            </w:tcBorders>
            <w:vAlign w:val="center"/>
          </w:tcPr>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老年保健与管理、医养照护与管理</w:t>
            </w:r>
          </w:p>
        </w:tc>
        <w:tc>
          <w:tcPr>
            <w:tcW w:w="1188" w:type="pct"/>
            <w:vMerge w:val="continue"/>
            <w:vAlign w:val="center"/>
          </w:tcPr>
          <w:p>
            <w:pPr>
              <w:snapToGrid w:val="0"/>
              <w:spacing w:line="400" w:lineRule="exact"/>
              <w:jc w:val="left"/>
              <w:rPr>
                <w:rFonts w:ascii="Times New Roman" w:hAnsi="Times New Roman" w:eastAsia="仿宋"/>
                <w:color w:val="000000"/>
                <w:sz w:val="24"/>
              </w:rPr>
            </w:pPr>
          </w:p>
        </w:tc>
        <w:tc>
          <w:tcPr>
            <w:tcW w:w="815" w:type="pct"/>
            <w:vMerge w:val="continue"/>
            <w:vAlign w:val="center"/>
          </w:tcPr>
          <w:p>
            <w:pPr>
              <w:snapToGrid w:val="0"/>
              <w:spacing w:line="400" w:lineRule="exact"/>
              <w:jc w:val="left"/>
              <w:rPr>
                <w:rFonts w:ascii="Times New Roman" w:hAnsi="Times New Roman" w:eastAsia="仿宋"/>
                <w:color w:val="000000"/>
                <w:sz w:val="24"/>
              </w:rPr>
            </w:pPr>
          </w:p>
        </w:tc>
        <w:tc>
          <w:tcPr>
            <w:tcW w:w="1105" w:type="pct"/>
            <w:vMerge w:val="continue"/>
            <w:vAlign w:val="center"/>
          </w:tcPr>
          <w:p>
            <w:pPr>
              <w:snapToGrid w:val="0"/>
              <w:spacing w:line="400" w:lineRule="exact"/>
              <w:jc w:val="left"/>
              <w:rPr>
                <w:rFonts w:ascii="Times New Roman" w:hAnsi="Times New Roman" w:eastAsia="仿宋"/>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5" w:hRule="atLeast"/>
          <w:jc w:val="center"/>
        </w:trPr>
        <w:tc>
          <w:tcPr>
            <w:tcW w:w="367"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0" w:type="pct"/>
            <w:vMerge w:val="continue"/>
            <w:vAlign w:val="center"/>
          </w:tcPr>
          <w:p>
            <w:pPr>
              <w:snapToGrid w:val="0"/>
              <w:spacing w:line="400" w:lineRule="exact"/>
              <w:jc w:val="center"/>
              <w:rPr>
                <w:rFonts w:ascii="Times New Roman" w:hAnsi="Times New Roman" w:eastAsia="仿宋"/>
                <w:color w:val="000000"/>
                <w:sz w:val="24"/>
              </w:rPr>
            </w:pPr>
          </w:p>
        </w:tc>
        <w:tc>
          <w:tcPr>
            <w:tcW w:w="463"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公共卫生与卫生管理类</w:t>
            </w:r>
          </w:p>
        </w:tc>
        <w:tc>
          <w:tcPr>
            <w:tcW w:w="788" w:type="pct"/>
            <w:tcBorders>
              <w:top w:val="single" w:color="auto" w:sz="4" w:space="0"/>
            </w:tcBorders>
            <w:vAlign w:val="center"/>
          </w:tcPr>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健康大数据管理与服务</w:t>
            </w:r>
          </w:p>
        </w:tc>
        <w:tc>
          <w:tcPr>
            <w:tcW w:w="1188" w:type="pct"/>
            <w:vMerge w:val="continue"/>
            <w:vAlign w:val="center"/>
          </w:tcPr>
          <w:p>
            <w:pPr>
              <w:snapToGrid w:val="0"/>
              <w:spacing w:line="400" w:lineRule="exact"/>
              <w:jc w:val="left"/>
              <w:rPr>
                <w:rFonts w:ascii="Times New Roman" w:hAnsi="Times New Roman" w:eastAsia="仿宋"/>
                <w:color w:val="000000"/>
                <w:sz w:val="24"/>
              </w:rPr>
            </w:pPr>
          </w:p>
        </w:tc>
        <w:tc>
          <w:tcPr>
            <w:tcW w:w="815" w:type="pct"/>
            <w:vMerge w:val="continue"/>
            <w:vAlign w:val="center"/>
          </w:tcPr>
          <w:p>
            <w:pPr>
              <w:snapToGrid w:val="0"/>
              <w:spacing w:line="400" w:lineRule="exact"/>
              <w:jc w:val="left"/>
              <w:rPr>
                <w:rFonts w:ascii="Times New Roman" w:hAnsi="Times New Roman" w:eastAsia="仿宋"/>
                <w:color w:val="000000"/>
                <w:sz w:val="24"/>
              </w:rPr>
            </w:pPr>
          </w:p>
        </w:tc>
        <w:tc>
          <w:tcPr>
            <w:tcW w:w="1105" w:type="pct"/>
            <w:vMerge w:val="continue"/>
            <w:vAlign w:val="center"/>
          </w:tcPr>
          <w:p>
            <w:pPr>
              <w:snapToGrid w:val="0"/>
              <w:spacing w:line="400" w:lineRule="exact"/>
              <w:jc w:val="left"/>
              <w:rPr>
                <w:rFonts w:ascii="Times New Roman" w:hAnsi="Times New Roman" w:eastAsia="仿宋"/>
                <w:color w:val="000000"/>
                <w:sz w:val="24"/>
              </w:rPr>
            </w:pPr>
          </w:p>
        </w:tc>
      </w:tr>
    </w:tbl>
    <w:p>
      <w:pPr>
        <w:widowControl/>
        <w:spacing w:line="400" w:lineRule="exact"/>
        <w:jc w:val="center"/>
        <w:textAlignment w:val="center"/>
      </w:pPr>
      <w:r>
        <w:rPr>
          <w:rFonts w:ascii="Times New Roman" w:hAnsi="Times New Roman"/>
          <w:sz w:val="15"/>
          <w:szCs w:val="15"/>
          <w:highlight w:val="yellow"/>
        </w:rPr>
        <w:br w:type="page"/>
      </w:r>
    </w:p>
    <w:tbl>
      <w:tblPr>
        <w:tblStyle w:val="11"/>
        <w:tblW w:w="47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9"/>
        <w:gridCol w:w="809"/>
        <w:gridCol w:w="1086"/>
        <w:gridCol w:w="3552"/>
        <w:gridCol w:w="3327"/>
        <w:gridCol w:w="2409"/>
        <w:gridCol w:w="2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1" w:type="pct"/>
            <w:vMerge w:val="restart"/>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7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367"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200"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2767"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91" w:type="pct"/>
            <w:vMerge w:val="continue"/>
            <w:vAlign w:val="center"/>
          </w:tcPr>
          <w:p>
            <w:pPr>
              <w:spacing w:line="400" w:lineRule="exact"/>
              <w:jc w:val="center"/>
              <w:rPr>
                <w:rFonts w:ascii="Times New Roman" w:hAnsi="Times New Roman" w:eastAsia="黑体"/>
                <w:color w:val="000000"/>
                <w:sz w:val="28"/>
                <w:szCs w:val="28"/>
              </w:rPr>
            </w:pPr>
          </w:p>
        </w:tc>
        <w:tc>
          <w:tcPr>
            <w:tcW w:w="27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67"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00"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124"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14"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828"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391"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GZ089</w:t>
            </w:r>
          </w:p>
        </w:tc>
        <w:tc>
          <w:tcPr>
            <w:tcW w:w="273"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bookmarkStart w:id="151" w:name="bkReivew1101521"/>
            <w:bookmarkStart w:id="152" w:name="bkReivew1150011"/>
            <w:r>
              <w:rPr>
                <w:rFonts w:ascii="Times New Roman" w:hAnsi="Times New Roman" w:eastAsia="仿宋_GB2312"/>
                <w:kern w:val="0"/>
                <w:sz w:val="28"/>
                <w:szCs w:val="28"/>
              </w:rPr>
              <w:t>环境检测</w:t>
            </w:r>
            <w:bookmarkEnd w:id="151"/>
            <w:bookmarkEnd w:id="152"/>
            <w:r>
              <w:rPr>
                <w:rFonts w:ascii="Times New Roman" w:hAnsi="Times New Roman" w:eastAsia="仿宋_GB2312"/>
                <w:kern w:val="0"/>
                <w:sz w:val="28"/>
                <w:szCs w:val="28"/>
              </w:rPr>
              <w:t>与监测</w:t>
            </w:r>
          </w:p>
        </w:tc>
        <w:tc>
          <w:tcPr>
            <w:tcW w:w="367"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环境保护类</w:t>
            </w:r>
          </w:p>
        </w:tc>
        <w:tc>
          <w:tcPr>
            <w:tcW w:w="1200"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环境监测技术、环境工程技术、生态保护技术、生态环境大数据技术、环境管理与评价、生态环境修复技术、绿色低碳技术、资源综合利用技术、水净化与安全技术、核与辐射检测防护技术、智能环保装备技术</w:t>
            </w:r>
          </w:p>
        </w:tc>
        <w:tc>
          <w:tcPr>
            <w:tcW w:w="1124" w:type="pct"/>
            <w:vMerge w:val="restart"/>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b/>
                <w:bCs/>
                <w:color w:val="FF0000"/>
                <w:kern w:val="0"/>
                <w:sz w:val="28"/>
                <w:szCs w:val="28"/>
                <w:lang w:bidi="ar"/>
              </w:rPr>
            </w:pPr>
            <w:r>
              <w:rPr>
                <w:rFonts w:ascii="Times New Roman" w:hAnsi="Times New Roman" w:eastAsia="仿宋_GB2312"/>
                <w:kern w:val="0"/>
                <w:sz w:val="28"/>
                <w:szCs w:val="28"/>
                <w:lang w:bidi="ar"/>
              </w:rPr>
              <w:t>主要考查选手环境污染防治、环境监测与环境影响评价、绿色节能新技术及生态环境相关法律法规等知识，生态环境污染控制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环境工程设计、碳排放管理等能力，在环境检测与监测的真实生产环境下，对环境介质的样品采集、分析检验与质量控制等职业素养。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1.环境监测方案的编制。</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2.监测样品的采集。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3.常规分析仪器的操作与使用。</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4.数据处理与分析。</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5.应急监测。</w:t>
            </w:r>
          </w:p>
        </w:tc>
        <w:tc>
          <w:tcPr>
            <w:tcW w:w="814" w:type="pct"/>
            <w:vMerge w:val="restar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推动绿色发展，促进人与自然和谐共生</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加快发展方式绿色转型</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深入推进环境污染防治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提升生态系统多样性、稳定性、持续性</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推动绿色发展，促进人与自然和谐共生</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 xml:space="preserve"> </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提升生态系统质量和稳定性</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持续改善环境质量</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828"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r>
              <w:rPr>
                <w:rFonts w:ascii="Times New Roman" w:hAnsi="Times New Roman" w:eastAsia="仿宋_GB2312"/>
                <w:b/>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环境检测与监测样品采集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环境监测与检测分析</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监测质量控制与管理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监测报告编制</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现场设备运维等岗位。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r>
              <w:rPr>
                <w:rFonts w:ascii="Times New Roman" w:hAnsi="Times New Roman" w:eastAsia="仿宋_GB2312"/>
                <w:bCs/>
                <w:color w:val="FF0000"/>
                <w:kern w:val="0"/>
                <w:sz w:val="28"/>
                <w:szCs w:val="28"/>
                <w:lang w:bidi="ar"/>
              </w:rPr>
              <w:t xml:space="preserve"> </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1.检测布点、样品采集。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2.待测样品分析。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3.监测数据处理与评价。</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4.质量控制。</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w:t>
            </w:r>
            <w:r>
              <w:rPr>
                <w:rFonts w:ascii="Times New Roman" w:hAnsi="Times New Roman" w:eastAsia="仿宋_GB2312"/>
                <w:kern w:val="0"/>
                <w:sz w:val="28"/>
                <w:szCs w:val="28"/>
              </w:rPr>
              <w:t>编写质量监测方案和报告、污染源监测方案和报告。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391"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73" w:type="pct"/>
            <w:vMerge w:val="continue"/>
            <w:vAlign w:val="center"/>
          </w:tcPr>
          <w:p>
            <w:pPr>
              <w:widowControl/>
              <w:spacing w:line="400" w:lineRule="exact"/>
              <w:jc w:val="center"/>
              <w:textAlignment w:val="center"/>
              <w:rPr>
                <w:rFonts w:ascii="Times New Roman" w:hAnsi="Times New Roman" w:eastAsia="仿宋_GB2312"/>
                <w:kern w:val="0"/>
                <w:sz w:val="28"/>
                <w:szCs w:val="28"/>
              </w:rPr>
            </w:pPr>
          </w:p>
        </w:tc>
        <w:tc>
          <w:tcPr>
            <w:tcW w:w="367" w:type="pct"/>
            <w:tcBorders>
              <w:top w:val="single" w:color="auto" w:sz="4" w:space="0"/>
            </w:tcBorders>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安全类</w:t>
            </w:r>
          </w:p>
        </w:tc>
        <w:tc>
          <w:tcPr>
            <w:tcW w:w="1200" w:type="pct"/>
            <w:tcBorders>
              <w:top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职业健康安全技术</w:t>
            </w:r>
          </w:p>
        </w:tc>
        <w:tc>
          <w:tcPr>
            <w:tcW w:w="1124" w:type="pct"/>
            <w:vMerge w:val="continue"/>
          </w:tcPr>
          <w:p>
            <w:pPr>
              <w:widowControl/>
              <w:spacing w:line="400" w:lineRule="exact"/>
              <w:textAlignment w:val="center"/>
              <w:rPr>
                <w:rFonts w:ascii="Times New Roman" w:hAnsi="Times New Roman" w:eastAsia="黑体"/>
                <w:color w:val="000000"/>
                <w:kern w:val="0"/>
                <w:sz w:val="28"/>
                <w:szCs w:val="28"/>
                <w:lang w:bidi="ar"/>
              </w:rPr>
            </w:pPr>
          </w:p>
        </w:tc>
        <w:tc>
          <w:tcPr>
            <w:tcW w:w="814" w:type="pct"/>
            <w:vMerge w:val="continue"/>
          </w:tcPr>
          <w:p>
            <w:pPr>
              <w:widowControl/>
              <w:spacing w:line="400" w:lineRule="exact"/>
              <w:textAlignment w:val="center"/>
              <w:rPr>
                <w:rFonts w:ascii="Times New Roman" w:hAnsi="Times New Roman" w:eastAsia="仿宋_GB2312"/>
                <w:kern w:val="0"/>
                <w:sz w:val="28"/>
                <w:szCs w:val="28"/>
                <w:lang w:bidi="ar"/>
              </w:rPr>
            </w:pPr>
          </w:p>
        </w:tc>
        <w:tc>
          <w:tcPr>
            <w:tcW w:w="828" w:type="pct"/>
            <w:vMerge w:val="continue"/>
          </w:tcPr>
          <w:p>
            <w:pPr>
              <w:widowControl/>
              <w:spacing w:line="400" w:lineRule="exact"/>
              <w:textAlignment w:val="center"/>
              <w:rPr>
                <w:rFonts w:ascii="Times New Roman" w:hAnsi="Times New Roman" w:eastAsia="黑体"/>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6" w:hRule="atLeast"/>
          <w:jc w:val="center"/>
        </w:trPr>
        <w:tc>
          <w:tcPr>
            <w:tcW w:w="391" w:type="pct"/>
            <w:vMerge w:val="continue"/>
            <w:vAlign w:val="center"/>
          </w:tcPr>
          <w:p>
            <w:pPr>
              <w:snapToGrid w:val="0"/>
              <w:spacing w:line="400" w:lineRule="exact"/>
              <w:jc w:val="center"/>
              <w:rPr>
                <w:rFonts w:ascii="Times New Roman" w:hAnsi="Times New Roman" w:eastAsia="Times New Roman Regular"/>
                <w:color w:val="000000"/>
                <w:sz w:val="28"/>
                <w:szCs w:val="28"/>
              </w:rPr>
            </w:pPr>
          </w:p>
        </w:tc>
        <w:tc>
          <w:tcPr>
            <w:tcW w:w="273" w:type="pct"/>
            <w:vMerge w:val="continue"/>
            <w:vAlign w:val="center"/>
          </w:tcPr>
          <w:p>
            <w:pPr>
              <w:snapToGrid w:val="0"/>
              <w:spacing w:line="400" w:lineRule="exact"/>
              <w:jc w:val="center"/>
              <w:rPr>
                <w:rFonts w:ascii="Times New Roman" w:hAnsi="Times New Roman" w:eastAsia="仿宋"/>
                <w:color w:val="000000"/>
                <w:sz w:val="24"/>
              </w:rPr>
            </w:pPr>
          </w:p>
        </w:tc>
        <w:tc>
          <w:tcPr>
            <w:tcW w:w="367"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kern w:val="0"/>
                <w:sz w:val="28"/>
                <w:szCs w:val="28"/>
              </w:rPr>
              <w:t>水土保持与水环境类</w:t>
            </w:r>
          </w:p>
        </w:tc>
        <w:tc>
          <w:tcPr>
            <w:tcW w:w="1200" w:type="pct"/>
            <w:vAlign w:val="center"/>
          </w:tcPr>
          <w:p>
            <w:pPr>
              <w:spacing w:line="400" w:lineRule="exact"/>
              <w:rPr>
                <w:rFonts w:ascii="Times New Roman" w:hAnsi="Times New Roman" w:eastAsia="仿宋_GB2312"/>
                <w:sz w:val="28"/>
                <w:szCs w:val="28"/>
              </w:rPr>
            </w:pPr>
            <w:r>
              <w:rPr>
                <w:rFonts w:ascii="Times New Roman" w:hAnsi="Times New Roman" w:eastAsia="仿宋_GB2312"/>
                <w:sz w:val="28"/>
                <w:szCs w:val="28"/>
              </w:rPr>
              <w:t>水土保持技术、水环境智能监测与治理、水生态修复技术</w:t>
            </w:r>
          </w:p>
        </w:tc>
        <w:tc>
          <w:tcPr>
            <w:tcW w:w="1124" w:type="pct"/>
            <w:vMerge w:val="continue"/>
            <w:vAlign w:val="center"/>
          </w:tcPr>
          <w:p>
            <w:pPr>
              <w:snapToGrid w:val="0"/>
              <w:spacing w:line="400" w:lineRule="exact"/>
              <w:jc w:val="left"/>
              <w:rPr>
                <w:rFonts w:ascii="Times New Roman" w:hAnsi="Times New Roman" w:eastAsia="仿宋"/>
                <w:color w:val="000000"/>
                <w:sz w:val="24"/>
              </w:rPr>
            </w:pPr>
          </w:p>
        </w:tc>
        <w:tc>
          <w:tcPr>
            <w:tcW w:w="814" w:type="pct"/>
            <w:vMerge w:val="continue"/>
            <w:vAlign w:val="center"/>
          </w:tcPr>
          <w:p>
            <w:pPr>
              <w:snapToGrid w:val="0"/>
              <w:spacing w:line="400" w:lineRule="exact"/>
              <w:jc w:val="left"/>
              <w:rPr>
                <w:rFonts w:ascii="Times New Roman" w:hAnsi="Times New Roman" w:eastAsia="仿宋"/>
                <w:color w:val="000000"/>
                <w:sz w:val="24"/>
              </w:rPr>
            </w:pPr>
          </w:p>
        </w:tc>
        <w:tc>
          <w:tcPr>
            <w:tcW w:w="828" w:type="pct"/>
            <w:vMerge w:val="continue"/>
            <w:vAlign w:val="center"/>
          </w:tcPr>
          <w:p>
            <w:pPr>
              <w:snapToGrid w:val="0"/>
              <w:spacing w:line="400" w:lineRule="exact"/>
              <w:jc w:val="left"/>
              <w:rPr>
                <w:rFonts w:ascii="Times New Roman" w:hAnsi="Times New Roman" w:eastAsia="仿宋"/>
                <w:color w:val="000000"/>
                <w:sz w:val="24"/>
              </w:rPr>
            </w:pPr>
          </w:p>
        </w:tc>
      </w:tr>
    </w:tbl>
    <w:p>
      <w:pPr>
        <w:rPr>
          <w:rFonts w:ascii="Times New Roman" w:hAnsi="Times New Roman"/>
          <w:sz w:val="15"/>
          <w:szCs w:val="15"/>
        </w:rPr>
      </w:pPr>
      <w:r>
        <w:rPr>
          <w:rFonts w:ascii="Times New Roman" w:hAnsi="Times New Roman" w:eastAsia="方正小标宋_GBK"/>
          <w:color w:val="000000"/>
          <w:sz w:val="44"/>
          <w:szCs w:val="44"/>
          <w:lang w:bidi="ar"/>
        </w:rPr>
        <w:br w:type="page"/>
      </w:r>
      <w:bookmarkStart w:id="153" w:name="pindex1674"/>
      <w:bookmarkEnd w:id="153"/>
      <w:bookmarkStart w:id="154" w:name="pindex957"/>
      <w:bookmarkEnd w:id="154"/>
    </w:p>
    <w:tbl>
      <w:tblPr>
        <w:tblStyle w:val="11"/>
        <w:tblW w:w="47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1"/>
        <w:gridCol w:w="843"/>
        <w:gridCol w:w="1252"/>
        <w:gridCol w:w="2549"/>
        <w:gridCol w:w="2837"/>
        <w:gridCol w:w="3106"/>
        <w:gridCol w:w="3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9" w:type="pct"/>
            <w:vMerge w:val="restart"/>
            <w:vAlign w:val="center"/>
          </w:tcPr>
          <w:p>
            <w:pPr>
              <w:spacing w:line="400" w:lineRule="exact"/>
              <w:jc w:val="center"/>
              <w:textAlignment w:val="center"/>
              <w:rPr>
                <w:rFonts w:hint="eastAsia" w:ascii="Times New Roman" w:hAnsi="Times New Roman" w:eastAsia="黑体"/>
                <w:sz w:val="28"/>
                <w:szCs w:val="28"/>
                <w:lang w:eastAsia="zh-CN"/>
              </w:rPr>
            </w:pPr>
            <w:bookmarkStart w:id="155" w:name="pindex1750"/>
            <w:bookmarkEnd w:id="155"/>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28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2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04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89"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8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2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95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04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3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jc w:val="center"/>
        </w:trPr>
        <w:tc>
          <w:tcPr>
            <w:tcW w:w="389" w:type="pct"/>
            <w:vMerge w:val="restart"/>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GZ090</w:t>
            </w:r>
          </w:p>
        </w:tc>
        <w:tc>
          <w:tcPr>
            <w:tcW w:w="284" w:type="pct"/>
            <w:vMerge w:val="restar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建筑信息模型建模与应用</w:t>
            </w:r>
          </w:p>
        </w:tc>
        <w:tc>
          <w:tcPr>
            <w:tcW w:w="423" w:type="pct"/>
            <w:vAlign w:val="center"/>
          </w:tcPr>
          <w:p>
            <w:pPr>
              <w:widowControl/>
              <w:spacing w:line="400" w:lineRule="exact"/>
              <w:jc w:val="center"/>
              <w:textAlignment w:val="center"/>
              <w:rPr>
                <w:rFonts w:ascii="Times New Roman" w:hAnsi="Times New Roman" w:eastAsia="仿宋_GB2312"/>
                <w:color w:val="FF0000"/>
                <w:sz w:val="28"/>
                <w:szCs w:val="28"/>
              </w:rPr>
            </w:pPr>
            <w:r>
              <w:rPr>
                <w:rFonts w:ascii="Times New Roman" w:hAnsi="Times New Roman" w:eastAsia="仿宋_GB2312"/>
                <w:color w:val="000000"/>
                <w:kern w:val="0"/>
                <w:sz w:val="28"/>
                <w:szCs w:val="28"/>
                <w:lang w:bidi="ar"/>
              </w:rPr>
              <w:t>建筑设计类</w:t>
            </w:r>
          </w:p>
        </w:tc>
        <w:tc>
          <w:tcPr>
            <w:tcW w:w="861"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建筑装饰工程技术</w:t>
            </w:r>
          </w:p>
        </w:tc>
        <w:tc>
          <w:tcPr>
            <w:tcW w:w="959"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主要考查选手根据二维施工图搭建建筑、结构、机电专业模型，并使用创建完成的模型进行施工模拟的知识与技能，精益求精、爱岗敬业等素养。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1.建筑、结构、机电专业三维模型创建。</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2.利用模型进行碰撞检查和进度、质量、成本、安全管理。</w:t>
            </w:r>
          </w:p>
        </w:tc>
        <w:tc>
          <w:tcPr>
            <w:tcW w:w="1049"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加快建设数字中国。加快发展数字经济，促进数字经济和实体经济深度融合，打造具有国际竞争力的数字产业集群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迎接数字时代，激活数据要素潜能，推进网络强国建设，加快建设数字经济、数字社会、数字政府，以数字化转型整体驱动生产方式、生活方式和治理方式变革</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31"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建筑信息模型技术</w:t>
            </w:r>
            <w:r>
              <w:rPr>
                <w:rFonts w:hint="eastAsia" w:ascii="Times New Roman" w:hAnsi="Times New Roman" w:eastAsia="仿宋_GB2312"/>
                <w:color w:val="000000"/>
                <w:kern w:val="0"/>
                <w:sz w:val="28"/>
                <w:szCs w:val="28"/>
                <w:lang w:bidi="ar"/>
              </w:rPr>
              <w:t>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1.搭建建筑信息模型。</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2.根据模型分析、解决工程问题。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atLeast"/>
          <w:jc w:val="center"/>
        </w:trPr>
        <w:tc>
          <w:tcPr>
            <w:tcW w:w="389"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8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23"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城乡规划与管理类</w:t>
            </w:r>
          </w:p>
        </w:tc>
        <w:tc>
          <w:tcPr>
            <w:tcW w:w="861"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智慧城市管理技术</w:t>
            </w:r>
          </w:p>
        </w:tc>
        <w:tc>
          <w:tcPr>
            <w:tcW w:w="959" w:type="pct"/>
            <w:vMerge w:val="continue"/>
          </w:tcPr>
          <w:p>
            <w:pPr>
              <w:spacing w:line="400" w:lineRule="exact"/>
              <w:rPr>
                <w:rFonts w:ascii="Times New Roman" w:hAnsi="Times New Roman" w:eastAsia="仿宋_GB2312"/>
                <w:color w:val="000000"/>
                <w:kern w:val="0"/>
                <w:sz w:val="28"/>
                <w:szCs w:val="28"/>
                <w:lang w:bidi="ar"/>
              </w:rPr>
            </w:pPr>
          </w:p>
        </w:tc>
        <w:tc>
          <w:tcPr>
            <w:tcW w:w="1049" w:type="pct"/>
            <w:vMerge w:val="continue"/>
          </w:tcPr>
          <w:p>
            <w:pPr>
              <w:spacing w:line="400" w:lineRule="exact"/>
              <w:rPr>
                <w:rFonts w:ascii="Times New Roman" w:hAnsi="Times New Roman" w:eastAsia="仿宋_GB2312"/>
                <w:color w:val="000000"/>
                <w:kern w:val="0"/>
                <w:sz w:val="28"/>
                <w:szCs w:val="28"/>
                <w:lang w:bidi="ar"/>
              </w:rPr>
            </w:pPr>
          </w:p>
        </w:tc>
        <w:tc>
          <w:tcPr>
            <w:tcW w:w="1031"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389"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8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23"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土建施工类</w:t>
            </w:r>
          </w:p>
        </w:tc>
        <w:tc>
          <w:tcPr>
            <w:tcW w:w="861"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建筑工程技术</w:t>
            </w:r>
          </w:p>
        </w:tc>
        <w:tc>
          <w:tcPr>
            <w:tcW w:w="959" w:type="pct"/>
            <w:vMerge w:val="continue"/>
          </w:tcPr>
          <w:p>
            <w:pPr>
              <w:spacing w:line="400" w:lineRule="exact"/>
              <w:rPr>
                <w:rFonts w:ascii="Times New Roman" w:hAnsi="Times New Roman" w:eastAsia="仿宋_GB2312"/>
                <w:color w:val="000000"/>
                <w:kern w:val="0"/>
                <w:sz w:val="28"/>
                <w:szCs w:val="28"/>
                <w:lang w:bidi="ar"/>
              </w:rPr>
            </w:pPr>
          </w:p>
        </w:tc>
        <w:tc>
          <w:tcPr>
            <w:tcW w:w="1049" w:type="pct"/>
            <w:vMerge w:val="continue"/>
          </w:tcPr>
          <w:p>
            <w:pPr>
              <w:spacing w:line="400" w:lineRule="exact"/>
              <w:rPr>
                <w:rFonts w:ascii="Times New Roman" w:hAnsi="Times New Roman" w:eastAsia="仿宋_GB2312"/>
                <w:color w:val="000000"/>
                <w:kern w:val="0"/>
                <w:sz w:val="28"/>
                <w:szCs w:val="28"/>
                <w:lang w:bidi="ar"/>
              </w:rPr>
            </w:pPr>
          </w:p>
        </w:tc>
        <w:tc>
          <w:tcPr>
            <w:tcW w:w="1031"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389"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284" w:type="pct"/>
            <w:vMerge w:val="continue"/>
            <w:vAlign w:val="center"/>
          </w:tcPr>
          <w:p>
            <w:pPr>
              <w:spacing w:line="400" w:lineRule="exact"/>
              <w:jc w:val="center"/>
              <w:rPr>
                <w:rFonts w:ascii="Times New Roman" w:hAnsi="Times New Roman" w:eastAsia="仿宋_GB2312"/>
                <w:color w:val="000000"/>
                <w:kern w:val="0"/>
                <w:sz w:val="28"/>
                <w:szCs w:val="28"/>
                <w:lang w:bidi="ar"/>
              </w:rPr>
            </w:pPr>
          </w:p>
        </w:tc>
        <w:tc>
          <w:tcPr>
            <w:tcW w:w="423"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建筑设备类</w:t>
            </w:r>
          </w:p>
        </w:tc>
        <w:tc>
          <w:tcPr>
            <w:tcW w:w="861"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建筑设备工程技术</w:t>
            </w:r>
          </w:p>
        </w:tc>
        <w:tc>
          <w:tcPr>
            <w:tcW w:w="959" w:type="pct"/>
            <w:vMerge w:val="continue"/>
          </w:tcPr>
          <w:p>
            <w:pPr>
              <w:spacing w:line="400" w:lineRule="exact"/>
              <w:rPr>
                <w:rFonts w:ascii="Times New Roman" w:hAnsi="Times New Roman" w:eastAsia="仿宋_GB2312"/>
                <w:color w:val="000000"/>
                <w:kern w:val="0"/>
                <w:sz w:val="28"/>
                <w:szCs w:val="28"/>
                <w:lang w:bidi="ar"/>
              </w:rPr>
            </w:pPr>
          </w:p>
        </w:tc>
        <w:tc>
          <w:tcPr>
            <w:tcW w:w="1049" w:type="pct"/>
            <w:vMerge w:val="continue"/>
          </w:tcPr>
          <w:p>
            <w:pPr>
              <w:spacing w:line="400" w:lineRule="exact"/>
              <w:rPr>
                <w:rFonts w:ascii="Times New Roman" w:hAnsi="Times New Roman" w:eastAsia="仿宋_GB2312"/>
                <w:color w:val="000000"/>
                <w:kern w:val="0"/>
                <w:sz w:val="28"/>
                <w:szCs w:val="28"/>
                <w:lang w:bidi="ar"/>
              </w:rPr>
            </w:pPr>
          </w:p>
        </w:tc>
        <w:tc>
          <w:tcPr>
            <w:tcW w:w="1031" w:type="pct"/>
            <w:vMerge w:val="continue"/>
          </w:tcPr>
          <w:p>
            <w:pPr>
              <w:spacing w:line="400" w:lineRule="exact"/>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389" w:type="pct"/>
            <w:vMerge w:val="continue"/>
            <w:vAlign w:val="center"/>
          </w:tcPr>
          <w:p>
            <w:pPr>
              <w:widowControl/>
              <w:spacing w:line="400" w:lineRule="exact"/>
              <w:jc w:val="center"/>
              <w:textAlignment w:val="center"/>
              <w:rPr>
                <w:rFonts w:ascii="Times New Roman" w:hAnsi="Times New Roman"/>
              </w:rPr>
            </w:pPr>
          </w:p>
        </w:tc>
        <w:tc>
          <w:tcPr>
            <w:tcW w:w="284" w:type="pct"/>
            <w:vMerge w:val="continue"/>
            <w:vAlign w:val="center"/>
          </w:tcPr>
          <w:p>
            <w:pPr>
              <w:widowControl/>
              <w:spacing w:line="400" w:lineRule="exact"/>
              <w:jc w:val="center"/>
              <w:textAlignment w:val="center"/>
              <w:rPr>
                <w:rFonts w:ascii="Times New Roman" w:hAnsi="Times New Roman"/>
              </w:rPr>
            </w:pPr>
          </w:p>
        </w:tc>
        <w:tc>
          <w:tcPr>
            <w:tcW w:w="423"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建设工程管理类</w:t>
            </w:r>
          </w:p>
        </w:tc>
        <w:tc>
          <w:tcPr>
            <w:tcW w:w="861" w:type="pct"/>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工程造价、建设工程管理、建筑经济信息化管理</w:t>
            </w:r>
          </w:p>
        </w:tc>
        <w:tc>
          <w:tcPr>
            <w:tcW w:w="959" w:type="pct"/>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049" w:type="pct"/>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031" w:type="pct"/>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r>
    </w:tbl>
    <w:p>
      <w:pPr>
        <w:jc w:val="left"/>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156" w:name="pindex1822"/>
      <w:bookmarkEnd w:id="156"/>
    </w:p>
    <w:p>
      <w:pPr>
        <w:jc w:val="left"/>
        <w:rPr>
          <w:rFonts w:ascii="Times New Roman" w:hAnsi="Times New Roman" w:eastAsia="方正小标宋_GBK"/>
          <w:color w:val="000000"/>
          <w:sz w:val="15"/>
          <w:szCs w:val="15"/>
          <w:lang w:bidi="ar"/>
        </w:rPr>
      </w:pPr>
      <w:bookmarkStart w:id="157" w:name="pindex1876"/>
      <w:bookmarkEnd w:id="157"/>
    </w:p>
    <w:tbl>
      <w:tblPr>
        <w:tblStyle w:val="11"/>
        <w:tblW w:w="47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9"/>
        <w:gridCol w:w="1044"/>
        <w:gridCol w:w="1305"/>
        <w:gridCol w:w="1800"/>
        <w:gridCol w:w="3735"/>
        <w:gridCol w:w="2501"/>
        <w:gridCol w:w="3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354"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443"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61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19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400"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354"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4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61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268"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84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107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0" w:hRule="atLeast"/>
          <w:jc w:val="center"/>
        </w:trPr>
        <w:tc>
          <w:tcPr>
            <w:tcW w:w="400" w:type="pc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GZ091</w:t>
            </w:r>
          </w:p>
        </w:tc>
        <w:tc>
          <w:tcPr>
            <w:tcW w:w="354"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市政管线（道）数字化施工</w:t>
            </w:r>
          </w:p>
        </w:tc>
        <w:tc>
          <w:tcPr>
            <w:tcW w:w="443" w:type="pct"/>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市政工程类</w:t>
            </w:r>
          </w:p>
        </w:tc>
        <w:tc>
          <w:tcPr>
            <w:tcW w:w="611" w:type="pct"/>
            <w:vAlign w:val="center"/>
          </w:tcPr>
          <w:p>
            <w:pPr>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市政工程技术、给排水工程技术、城市燃气工程技术、市政管网智能检测与维护、城市环境工程技术</w:t>
            </w:r>
          </w:p>
        </w:tc>
        <w:tc>
          <w:tcPr>
            <w:tcW w:w="1268"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主要考查选手不同类型管道的构造知识，管道安装与调试、附属构筑物施工及施工过程信息技术应用等知识与技能，团队合作、质量意识、安全意识等素养。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1.市政管线（道）施工图识读。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2.市政管线（道）信息化建模及应用。</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3.市政管线（道）施工与管理。</w:t>
            </w:r>
          </w:p>
        </w:tc>
        <w:tc>
          <w:tcPr>
            <w:tcW w:w="849"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坚持人民城市人民建、人民城市为人民，提高城市规划、建设、治理水平，加快转变超大特大城市发展方式，实施城市更新行动，加强城市基础设施建设，打造宜居、韧性、智慧城市</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加快市政基础设施数字化改造，推进新型智慧城市建设</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071"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市政工程施工技术与管理</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市政设施维护</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1.市政管线（道）工程施工图识读</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2.应用BIM技术建模。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3.市政管线（道）及附属工程施工方案编制、实施、质量检测与检验。</w:t>
            </w:r>
          </w:p>
        </w:tc>
      </w:tr>
    </w:tbl>
    <w:p>
      <w:pPr>
        <w:jc w:val="center"/>
        <w:rPr>
          <w:rFonts w:ascii="Times New Roman" w:hAnsi="Times New Roman" w:eastAsia="方正小标宋_GBK"/>
          <w:color w:val="000000"/>
          <w:sz w:val="44"/>
          <w:szCs w:val="44"/>
          <w:lang w:bidi="ar"/>
        </w:rPr>
      </w:pPr>
    </w:p>
    <w:p>
      <w:pPr>
        <w:pStyle w:val="10"/>
        <w:ind w:left="0" w:leftChars="0" w:firstLine="0" w:firstLineChars="0"/>
        <w:rPr>
          <w:rFonts w:ascii="Times New Roman" w:hAnsi="Times New Roman"/>
          <w:sz w:val="15"/>
          <w:szCs w:val="15"/>
        </w:rPr>
      </w:pPr>
      <w:r>
        <w:rPr>
          <w:rFonts w:ascii="Times New Roman" w:hAnsi="Times New Roman" w:eastAsia="方正小标宋_GBK"/>
          <w:color w:val="000000"/>
          <w:sz w:val="44"/>
          <w:szCs w:val="44"/>
          <w:lang w:bidi="ar"/>
        </w:rPr>
        <w:br w:type="page"/>
      </w:r>
      <w:bookmarkStart w:id="158" w:name="pindex3007"/>
      <w:bookmarkEnd w:id="158"/>
      <w:bookmarkStart w:id="159" w:name="pindex1916"/>
      <w:bookmarkEnd w:id="159"/>
    </w:p>
    <w:tbl>
      <w:tblPr>
        <w:tblStyle w:val="11"/>
        <w:tblW w:w="4640" w:type="pct"/>
        <w:jc w:val="center"/>
        <w:tblLayout w:type="fixed"/>
        <w:tblCellMar>
          <w:top w:w="0" w:type="dxa"/>
          <w:left w:w="51" w:type="dxa"/>
          <w:bottom w:w="0" w:type="dxa"/>
          <w:right w:w="51" w:type="dxa"/>
        </w:tblCellMar>
      </w:tblPr>
      <w:tblGrid>
        <w:gridCol w:w="1183"/>
        <w:gridCol w:w="764"/>
        <w:gridCol w:w="1169"/>
        <w:gridCol w:w="1532"/>
        <w:gridCol w:w="3349"/>
        <w:gridCol w:w="3448"/>
        <w:gridCol w:w="2939"/>
      </w:tblGrid>
      <w:tr>
        <w:tblPrEx>
          <w:tblCellMar>
            <w:top w:w="0" w:type="dxa"/>
            <w:left w:w="51" w:type="dxa"/>
            <w:bottom w:w="0" w:type="dxa"/>
            <w:right w:w="51" w:type="dxa"/>
          </w:tblCellMar>
        </w:tblPrEx>
        <w:trPr>
          <w:trHeight w:val="462" w:hRule="atLeast"/>
          <w:tblHeader/>
          <w:jc w:val="center"/>
        </w:trPr>
        <w:tc>
          <w:tcPr>
            <w:tcW w:w="1183" w:type="dxa"/>
            <w:vMerge w:val="restart"/>
            <w:tcBorders>
              <w:top w:val="single" w:color="000000" w:sz="4" w:space="0"/>
              <w:left w:val="single" w:color="000000" w:sz="4" w:space="0"/>
              <w:right w:val="single" w:color="auto" w:sz="4" w:space="0"/>
            </w:tcBorders>
            <w:vAlign w:val="center"/>
          </w:tcPr>
          <w:p>
            <w:pPr>
              <w:widowControl/>
              <w:adjustRightInd w:val="0"/>
              <w:snapToGrid w:val="0"/>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adjustRightInd w:val="0"/>
              <w:snapToGrid w:val="0"/>
              <w:spacing w:line="400" w:lineRule="exact"/>
              <w:jc w:val="center"/>
              <w:textAlignment w:val="center"/>
              <w:rPr>
                <w:rFonts w:hint="eastAsia" w:ascii="Times New Roman" w:hAnsi="Times New Roman" w:eastAsia="仿宋_GB2312"/>
                <w:color w:val="000000"/>
                <w:kern w:val="0"/>
                <w:sz w:val="28"/>
                <w:szCs w:val="28"/>
                <w:lang w:eastAsia="zh-CN" w:bidi="ar"/>
              </w:rPr>
            </w:pPr>
            <w:r>
              <w:rPr>
                <w:rFonts w:hint="eastAsia" w:ascii="Times New Roman" w:hAnsi="Times New Roman" w:eastAsia="黑体"/>
                <w:color w:val="000000"/>
                <w:kern w:val="0"/>
                <w:sz w:val="28"/>
                <w:szCs w:val="28"/>
                <w:lang w:eastAsia="zh-CN" w:bidi="ar"/>
              </w:rPr>
              <w:t>编号</w:t>
            </w:r>
          </w:p>
        </w:tc>
        <w:tc>
          <w:tcPr>
            <w:tcW w:w="764" w:type="dxa"/>
            <w:vMerge w:val="restart"/>
            <w:tcBorders>
              <w:top w:val="single" w:color="auto" w:sz="4" w:space="0"/>
              <w:left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设赛方向</w:t>
            </w:r>
          </w:p>
        </w:tc>
        <w:tc>
          <w:tcPr>
            <w:tcW w:w="1169"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覆盖专业类名称</w:t>
            </w:r>
          </w:p>
        </w:tc>
        <w:tc>
          <w:tcPr>
            <w:tcW w:w="153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覆盖专业</w:t>
            </w:r>
          </w:p>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名称</w:t>
            </w:r>
          </w:p>
        </w:tc>
        <w:tc>
          <w:tcPr>
            <w:tcW w:w="9739"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51" w:type="dxa"/>
            <w:bottom w:w="0" w:type="dxa"/>
            <w:right w:w="51" w:type="dxa"/>
          </w:tblCellMar>
        </w:tblPrEx>
        <w:trPr>
          <w:trHeight w:val="462" w:hRule="atLeast"/>
          <w:tblHeader/>
          <w:jc w:val="center"/>
        </w:trPr>
        <w:tc>
          <w:tcPr>
            <w:tcW w:w="1183" w:type="dxa"/>
            <w:vMerge w:val="continue"/>
            <w:tcBorders>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rPr>
            </w:pPr>
          </w:p>
        </w:tc>
        <w:tc>
          <w:tcPr>
            <w:tcW w:w="764"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rPr>
            </w:pPr>
          </w:p>
        </w:tc>
        <w:tc>
          <w:tcPr>
            <w:tcW w:w="1169" w:type="dxa"/>
            <w:vMerge w:val="continue"/>
            <w:tcBorders>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153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350"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b/>
                <w:bCs/>
                <w:color w:val="000000"/>
                <w:kern w:val="0"/>
                <w:sz w:val="28"/>
                <w:szCs w:val="28"/>
                <w:lang w:bidi="ar"/>
              </w:rPr>
            </w:pPr>
            <w:r>
              <w:rPr>
                <w:rFonts w:ascii="Times New Roman" w:hAnsi="Times New Roman" w:eastAsia="黑体"/>
                <w:sz w:val="28"/>
                <w:szCs w:val="28"/>
              </w:rPr>
              <w:t>内容简介</w:t>
            </w:r>
          </w:p>
        </w:tc>
        <w:tc>
          <w:tcPr>
            <w:tcW w:w="344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adjustRightInd w:val="0"/>
              <w:snapToGrid w:val="0"/>
              <w:spacing w:line="400" w:lineRule="exact"/>
              <w:jc w:val="center"/>
              <w:textAlignment w:val="center"/>
              <w:rPr>
                <w:rFonts w:ascii="Times New Roman" w:hAnsi="Times New Roman" w:eastAsia="黑体"/>
                <w:b/>
                <w:bCs/>
                <w:color w:val="000000"/>
                <w:kern w:val="0"/>
                <w:sz w:val="28"/>
                <w:szCs w:val="28"/>
                <w:lang w:bidi="ar"/>
              </w:rPr>
            </w:pPr>
            <w:r>
              <w:rPr>
                <w:rFonts w:ascii="Times New Roman" w:hAnsi="Times New Roman" w:eastAsia="黑体"/>
                <w:sz w:val="28"/>
                <w:szCs w:val="28"/>
              </w:rPr>
              <w:t>情况</w:t>
            </w:r>
          </w:p>
        </w:tc>
        <w:tc>
          <w:tcPr>
            <w:tcW w:w="29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黑体"/>
                <w:b/>
                <w:bCs/>
                <w:color w:val="000000"/>
                <w:kern w:val="0"/>
                <w:sz w:val="28"/>
                <w:szCs w:val="28"/>
                <w:lang w:bidi="ar"/>
              </w:rPr>
            </w:pPr>
            <w:r>
              <w:rPr>
                <w:rFonts w:ascii="Times New Roman" w:hAnsi="Times New Roman" w:eastAsia="黑体"/>
                <w:sz w:val="28"/>
                <w:szCs w:val="28"/>
              </w:rPr>
              <w:t>对应岗位群和典型工作任务</w:t>
            </w:r>
          </w:p>
        </w:tc>
      </w:tr>
      <w:tr>
        <w:tblPrEx>
          <w:tblCellMar>
            <w:top w:w="0" w:type="dxa"/>
            <w:left w:w="51" w:type="dxa"/>
            <w:bottom w:w="0" w:type="dxa"/>
            <w:right w:w="51" w:type="dxa"/>
          </w:tblCellMar>
        </w:tblPrEx>
        <w:trPr>
          <w:trHeight w:val="90" w:hRule="atLeast"/>
          <w:tblHeader/>
          <w:jc w:val="center"/>
        </w:trPr>
        <w:tc>
          <w:tcPr>
            <w:tcW w:w="1183" w:type="dxa"/>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GZ092</w:t>
            </w:r>
          </w:p>
        </w:tc>
        <w:tc>
          <w:tcPr>
            <w:tcW w:w="76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智能电梯装配调试与检验</w:t>
            </w:r>
          </w:p>
        </w:tc>
        <w:tc>
          <w:tcPr>
            <w:tcW w:w="1169" w:type="dxa"/>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153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电梯工程技术、机电设备技术</w:t>
            </w:r>
          </w:p>
        </w:tc>
        <w:tc>
          <w:tcPr>
            <w:tcW w:w="3350" w:type="dxa"/>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主要考查选手掌握机械、电气、传感与网络、电梯结构与原理、电梯控制逻辑等知识，对电梯机械、电气系统和物联网终端安装与调试、控制系统编程与调试、电梯故障诊断与维修、优化与运维等技能，适应产业数字化发展需求的数字技术和信息技术应用能力，团结协作、质量控制、安全生产、劳动意识等职业素养。</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黑体"/>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1.</w:t>
            </w:r>
            <w:r>
              <w:rPr>
                <w:rFonts w:ascii="Times New Roman" w:hAnsi="Times New Roman" w:eastAsia="仿宋_GB2312"/>
                <w:kern w:val="0"/>
                <w:sz w:val="28"/>
                <w:szCs w:val="28"/>
                <w:lang w:bidi="ar"/>
              </w:rPr>
              <w:t>电梯主要部件装配。</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2.电梯运行调试。</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3.电梯检验检测。</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4.电梯故障诊断维修。</w:t>
            </w:r>
          </w:p>
        </w:tc>
        <w:tc>
          <w:tcPr>
            <w:tcW w:w="3449" w:type="dxa"/>
            <w:vMerge w:val="restart"/>
            <w:tcBorders>
              <w:top w:val="single" w:color="auto" w:sz="4" w:space="0"/>
              <w:left w:val="single" w:color="000000" w:sz="4" w:space="0"/>
              <w:bottom w:val="single" w:color="auto" w:sz="4" w:space="0"/>
              <w:right w:val="single" w:color="auto" w:sz="4" w:space="0"/>
            </w:tcBorders>
          </w:tcPr>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推动战略性新兴产业融合集群发展</w:t>
            </w:r>
            <w:r>
              <w:rPr>
                <w:rFonts w:hint="eastAsia" w:ascii="Times New Roman" w:hAnsi="Times New Roman" w:eastAsia="仿宋_GB2312"/>
                <w:kern w:val="0"/>
                <w:sz w:val="28"/>
                <w:szCs w:val="28"/>
                <w:lang w:bidi="ar"/>
              </w:rPr>
              <w:t>”“</w:t>
            </w:r>
            <w:r>
              <w:rPr>
                <w:rFonts w:ascii="Times New Roman" w:hAnsi="Times New Roman" w:eastAsia="仿宋_GB2312"/>
                <w:sz w:val="28"/>
                <w:szCs w:val="28"/>
                <w:shd w:val="clear" w:color="auto" w:fill="FFFFFF"/>
              </w:rPr>
              <w:t>构建新一代信息技术、人工智能、生物技术、新能源、新材料、高端装备、绿色环保等一批新的增长引擎</w:t>
            </w:r>
            <w:r>
              <w:rPr>
                <w:rFonts w:hint="eastAsia" w:ascii="Times New Roman" w:hAnsi="Times New Roman" w:eastAsia="仿宋_GB2312"/>
                <w:kern w:val="0"/>
                <w:sz w:val="28"/>
                <w:szCs w:val="28"/>
                <w:lang w:bidi="ar"/>
              </w:rPr>
              <w:t>”“</w:t>
            </w:r>
            <w:r>
              <w:rPr>
                <w:rFonts w:ascii="Times New Roman" w:hAnsi="Times New Roman" w:eastAsia="仿宋_GB2312"/>
                <w:sz w:val="28"/>
                <w:szCs w:val="28"/>
                <w:shd w:val="clear" w:color="auto" w:fill="FFFFFF"/>
              </w:rPr>
              <w:t>构建优质高效的服务业新体系，推动现代服务业同先进制造业、现代农业深度融合</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推进市政公用设施、建筑等物联网应用和智能化改造</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加强安全生产监测预警和监管监察执法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深入推进危险化学品、矿山、建筑施工、交通、消防、民爆、特种设备等重点领域安全整治</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2940" w:type="dxa"/>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adjustRightInd w:val="0"/>
              <w:snapToGrid w:val="0"/>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电梯安装维修</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电梯装配调试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特种设备检验检测</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特种设备管理和应用</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电梯维修、调试、检验检测及物联网应用</w:t>
            </w:r>
            <w:r>
              <w:rPr>
                <w:rFonts w:hint="eastAsia" w:ascii="Times New Roman" w:hAnsi="Times New Roman" w:eastAsia="仿宋_GB2312"/>
                <w:kern w:val="0"/>
                <w:sz w:val="28"/>
                <w:szCs w:val="28"/>
                <w:lang w:bidi="ar"/>
              </w:rPr>
              <w:t>等岗位</w:t>
            </w:r>
            <w:r>
              <w:rPr>
                <w:rFonts w:ascii="Times New Roman" w:hAnsi="Times New Roman" w:eastAsia="仿宋_GB2312"/>
                <w:kern w:val="0"/>
                <w:sz w:val="28"/>
                <w:szCs w:val="28"/>
                <w:lang w:bidi="ar"/>
              </w:rPr>
              <w:t>。</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电梯部件熟练装配。</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2.使用维护保养工具进行电梯日常维护保养。</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3.按照调试技术指导文件进行电梯调试。</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4.使用诊断维修工具进行电梯故障诊断维修。</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5.安装调试电梯物联网终端及电梯远程诊断。</w:t>
            </w:r>
          </w:p>
        </w:tc>
      </w:tr>
      <w:tr>
        <w:tblPrEx>
          <w:tblCellMar>
            <w:top w:w="0" w:type="dxa"/>
            <w:left w:w="51" w:type="dxa"/>
            <w:bottom w:w="0" w:type="dxa"/>
            <w:right w:w="51" w:type="dxa"/>
          </w:tblCellMar>
        </w:tblPrEx>
        <w:trPr>
          <w:trHeight w:val="103" w:hRule="atLeast"/>
          <w:tblHeader/>
          <w:jc w:val="center"/>
        </w:trPr>
        <w:tc>
          <w:tcPr>
            <w:tcW w:w="1183" w:type="dxa"/>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1169" w:type="dxa"/>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160" w:name="bkReivew2083414"/>
            <w:bookmarkStart w:id="161" w:name="bkReivew1102836"/>
            <w:r>
              <w:rPr>
                <w:rFonts w:ascii="Times New Roman" w:hAnsi="Times New Roman" w:eastAsia="仿宋_GB2312"/>
                <w:kern w:val="0"/>
                <w:sz w:val="28"/>
                <w:szCs w:val="28"/>
                <w:lang w:bidi="ar"/>
              </w:rPr>
              <w:t>类</w:t>
            </w:r>
            <w:bookmarkEnd w:id="160"/>
            <w:bookmarkEnd w:id="161"/>
          </w:p>
        </w:tc>
        <w:tc>
          <w:tcPr>
            <w:tcW w:w="153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机电一体化技术、智能机电技术、智能控制技术、电气自动化技术</w:t>
            </w:r>
          </w:p>
        </w:tc>
        <w:tc>
          <w:tcPr>
            <w:tcW w:w="335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c>
          <w:tcPr>
            <w:tcW w:w="3449" w:type="dxa"/>
            <w:vMerge w:val="continue"/>
            <w:tcBorders>
              <w:top w:val="single" w:color="auto" w:sz="4" w:space="0"/>
              <w:left w:val="single" w:color="000000" w:sz="4" w:space="0"/>
              <w:bottom w:val="single" w:color="auto" w:sz="4" w:space="0"/>
              <w:right w:val="single" w:color="auto" w:sz="4" w:space="0"/>
            </w:tcBorders>
            <w:vAlign w:val="center"/>
          </w:tcPr>
          <w:p>
            <w:pPr>
              <w:adjustRightInd w:val="0"/>
              <w:snapToGrid w:val="0"/>
              <w:spacing w:line="400" w:lineRule="exact"/>
              <w:rPr>
                <w:rFonts w:ascii="Times New Roman" w:hAnsi="Times New Roman" w:eastAsia="仿宋_GB2312"/>
                <w:color w:val="000000"/>
                <w:sz w:val="28"/>
                <w:szCs w:val="28"/>
              </w:rPr>
            </w:pPr>
          </w:p>
        </w:tc>
        <w:tc>
          <w:tcPr>
            <w:tcW w:w="294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ascii="Times New Roman" w:hAnsi="Times New Roman" w:eastAsia="仿宋_GB2312"/>
                <w:b/>
                <w:bCs/>
                <w:color w:val="000000"/>
                <w:sz w:val="28"/>
                <w:szCs w:val="28"/>
              </w:rPr>
            </w:pPr>
          </w:p>
        </w:tc>
      </w:tr>
      <w:tr>
        <w:tblPrEx>
          <w:tblCellMar>
            <w:top w:w="0" w:type="dxa"/>
            <w:left w:w="51" w:type="dxa"/>
            <w:bottom w:w="0" w:type="dxa"/>
            <w:right w:w="51" w:type="dxa"/>
          </w:tblCellMar>
        </w:tblPrEx>
        <w:trPr>
          <w:trHeight w:val="90" w:hRule="atLeast"/>
          <w:tblHeader/>
          <w:jc w:val="center"/>
        </w:trPr>
        <w:tc>
          <w:tcPr>
            <w:tcW w:w="1183" w:type="dxa"/>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城市轨道交通类</w:t>
            </w:r>
          </w:p>
        </w:tc>
        <w:tc>
          <w:tcPr>
            <w:tcW w:w="153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城市轨道交通机电技术</w:t>
            </w:r>
          </w:p>
        </w:tc>
        <w:tc>
          <w:tcPr>
            <w:tcW w:w="335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3449" w:type="dxa"/>
            <w:vMerge w:val="continue"/>
            <w:tcBorders>
              <w:top w:val="single" w:color="auto" w:sz="4" w:space="0"/>
              <w:left w:val="single" w:color="000000"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294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r>
        <w:tblPrEx>
          <w:tblCellMar>
            <w:top w:w="0" w:type="dxa"/>
            <w:left w:w="51" w:type="dxa"/>
            <w:bottom w:w="0" w:type="dxa"/>
            <w:right w:w="51" w:type="dxa"/>
          </w:tblCellMar>
        </w:tblPrEx>
        <w:trPr>
          <w:trHeight w:val="876" w:hRule="atLeast"/>
          <w:tblHeader/>
          <w:jc w:val="center"/>
        </w:trPr>
        <w:tc>
          <w:tcPr>
            <w:tcW w:w="1183" w:type="dxa"/>
            <w:vMerge w:val="continue"/>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11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建筑设备类</w:t>
            </w:r>
          </w:p>
        </w:tc>
        <w:tc>
          <w:tcPr>
            <w:tcW w:w="153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建筑电气与智能化工程</w:t>
            </w:r>
          </w:p>
        </w:tc>
        <w:tc>
          <w:tcPr>
            <w:tcW w:w="335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3449" w:type="dxa"/>
            <w:vMerge w:val="continue"/>
            <w:tcBorders>
              <w:top w:val="single" w:color="auto" w:sz="4" w:space="0"/>
              <w:left w:val="single" w:color="000000"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294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widowControl/>
        <w:adjustRightInd w:val="0"/>
        <w:snapToGrid w:val="0"/>
        <w:spacing w:line="400" w:lineRule="exact"/>
        <w:textAlignment w:val="center"/>
        <w:rPr>
          <w:rFonts w:ascii="Times New Roman" w:hAnsi="Times New Roman" w:eastAsia="黑体"/>
          <w:snapToGrid w:val="0"/>
          <w:color w:val="000000"/>
          <w:kern w:val="0"/>
          <w:sz w:val="15"/>
          <w:szCs w:val="15"/>
          <w:lang w:bidi="ar"/>
        </w:rPr>
      </w:pPr>
      <w:bookmarkStart w:id="162" w:name="pindex3073"/>
      <w:bookmarkEnd w:id="162"/>
      <w:r>
        <w:rPr>
          <w:rFonts w:ascii="Times New Roman" w:hAnsi="Times New Roman" w:eastAsia="黑体"/>
          <w:snapToGrid w:val="0"/>
          <w:color w:val="000000"/>
          <w:kern w:val="0"/>
          <w:sz w:val="28"/>
          <w:szCs w:val="28"/>
          <w:lang w:bidi="ar"/>
        </w:rPr>
        <w:br w:type="page"/>
      </w:r>
      <w:bookmarkStart w:id="163" w:name="pindex3113"/>
      <w:bookmarkEnd w:id="163"/>
    </w:p>
    <w:tbl>
      <w:tblPr>
        <w:tblStyle w:val="11"/>
        <w:tblW w:w="4604" w:type="pct"/>
        <w:jc w:val="center"/>
        <w:tblLayout w:type="fixed"/>
        <w:tblCellMar>
          <w:top w:w="0" w:type="dxa"/>
          <w:left w:w="51" w:type="dxa"/>
          <w:bottom w:w="0" w:type="dxa"/>
          <w:right w:w="51" w:type="dxa"/>
        </w:tblCellMar>
      </w:tblPr>
      <w:tblGrid>
        <w:gridCol w:w="1076"/>
        <w:gridCol w:w="878"/>
        <w:gridCol w:w="1019"/>
        <w:gridCol w:w="1720"/>
        <w:gridCol w:w="3630"/>
        <w:gridCol w:w="2699"/>
        <w:gridCol w:w="3251"/>
      </w:tblGrid>
      <w:tr>
        <w:tblPrEx>
          <w:tblCellMar>
            <w:top w:w="0" w:type="dxa"/>
            <w:left w:w="51" w:type="dxa"/>
            <w:bottom w:w="0" w:type="dxa"/>
            <w:right w:w="51" w:type="dxa"/>
          </w:tblCellMar>
        </w:tblPrEx>
        <w:trPr>
          <w:trHeight w:val="680" w:hRule="atLeast"/>
          <w:tblHeader/>
          <w:jc w:val="center"/>
        </w:trPr>
        <w:tc>
          <w:tcPr>
            <w:tcW w:w="376"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bidi="ar"/>
              </w:rPr>
            </w:pPr>
            <w:r>
              <w:rPr>
                <w:rFonts w:hint="eastAsia" w:ascii="Times New Roman" w:hAnsi="Times New Roman" w:eastAsia="黑体"/>
                <w:snapToGrid w:val="0"/>
                <w:color w:val="000000"/>
                <w:kern w:val="0"/>
                <w:sz w:val="28"/>
                <w:szCs w:val="28"/>
                <w:lang w:eastAsia="zh-CN" w:bidi="ar"/>
              </w:rPr>
              <w:t>赛项</w:t>
            </w:r>
          </w:p>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rPr>
            </w:pPr>
            <w:r>
              <w:rPr>
                <w:rFonts w:hint="eastAsia" w:ascii="Times New Roman" w:hAnsi="Times New Roman" w:eastAsia="黑体"/>
                <w:snapToGrid w:val="0"/>
                <w:color w:val="000000"/>
                <w:kern w:val="0"/>
                <w:sz w:val="28"/>
                <w:szCs w:val="28"/>
                <w:lang w:eastAsia="zh-CN" w:bidi="ar"/>
              </w:rPr>
              <w:t>编号</w:t>
            </w:r>
          </w:p>
        </w:tc>
        <w:tc>
          <w:tcPr>
            <w:tcW w:w="307"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设赛方向</w:t>
            </w:r>
          </w:p>
        </w:tc>
        <w:tc>
          <w:tcPr>
            <w:tcW w:w="356"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覆盖专业类名称</w:t>
            </w:r>
          </w:p>
        </w:tc>
        <w:tc>
          <w:tcPr>
            <w:tcW w:w="602"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覆盖专业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名称</w:t>
            </w:r>
          </w:p>
        </w:tc>
        <w:tc>
          <w:tcPr>
            <w:tcW w:w="3355" w:type="pct"/>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设赛说明</w:t>
            </w:r>
          </w:p>
        </w:tc>
      </w:tr>
      <w:tr>
        <w:tblPrEx>
          <w:tblCellMar>
            <w:top w:w="0" w:type="dxa"/>
            <w:left w:w="51" w:type="dxa"/>
            <w:bottom w:w="0" w:type="dxa"/>
            <w:right w:w="51" w:type="dxa"/>
          </w:tblCellMar>
        </w:tblPrEx>
        <w:trPr>
          <w:trHeight w:val="680" w:hRule="atLeast"/>
          <w:tblHeader/>
          <w:jc w:val="center"/>
        </w:trPr>
        <w:tc>
          <w:tcPr>
            <w:tcW w:w="376"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07"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56"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602"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127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内容简介</w:t>
            </w:r>
          </w:p>
        </w:tc>
        <w:tc>
          <w:tcPr>
            <w:tcW w:w="94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对接国家战略和产业情况</w:t>
            </w:r>
          </w:p>
        </w:tc>
        <w:tc>
          <w:tcPr>
            <w:tcW w:w="1138"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对应岗位群和典型工作任务</w:t>
            </w:r>
          </w:p>
        </w:tc>
      </w:tr>
      <w:tr>
        <w:tblPrEx>
          <w:tblCellMar>
            <w:top w:w="0" w:type="dxa"/>
            <w:left w:w="51" w:type="dxa"/>
            <w:bottom w:w="0" w:type="dxa"/>
            <w:right w:w="51" w:type="dxa"/>
          </w:tblCellMar>
        </w:tblPrEx>
        <w:trPr>
          <w:trHeight w:val="3630" w:hRule="atLeast"/>
          <w:jc w:val="center"/>
        </w:trPr>
        <w:tc>
          <w:tcPr>
            <w:tcW w:w="376"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GZ093</w:t>
            </w:r>
          </w:p>
        </w:tc>
        <w:tc>
          <w:tcPr>
            <w:tcW w:w="307"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智能焊接技术</w:t>
            </w:r>
          </w:p>
        </w:tc>
        <w:tc>
          <w:tcPr>
            <w:tcW w:w="35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60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智能焊接技术、机械制造及自动化</w:t>
            </w:r>
          </w:p>
        </w:tc>
        <w:tc>
          <w:tcPr>
            <w:tcW w:w="1271"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主要考查选手金属焊接知识，检查焊缝外观质量、焊接工艺编制与实施，焊接机器人编程与操作，离线编程、视觉焊缝跟踪、云焊接等智能化焊接设备操作能力，安全生产、绿色生产、节能环保相关职业素养。</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1.金属焊接。</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2.工艺编制。</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3.焊接机器人编程和焊接。</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4.智能化焊接操作。</w:t>
            </w:r>
          </w:p>
        </w:tc>
        <w:tc>
          <w:tcPr>
            <w:tcW w:w="945"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r>
              <w:rPr>
                <w:rFonts w:ascii="Times New Roman" w:hAnsi="Times New Roman" w:eastAsia="仿宋_GB2312"/>
                <w:kern w:val="0"/>
                <w:sz w:val="28"/>
                <w:szCs w:val="28"/>
                <w:lang w:bidi="ar"/>
              </w:rPr>
              <w:br w:type="textWrapping"/>
            </w: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深入实施增强制造业核心竞争力和技术改造专项</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138"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adjustRightInd w:val="0"/>
              <w:snapToGrid w:val="0"/>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焊接工程技术</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焊接工艺编制、焊接机器人编程、焊接和智能化焊接设备操作、焊接生产实施、焊接生产管控与质量管理等岗位。</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1.焊接工艺编制与实施。</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2.焊机和自动化及智能化焊接设备操作。</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3.焊接机器人编程与操作。</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4.焊接生产管理。</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5.焊接检验与质量控制。</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6.焊接机器人应用。</w:t>
            </w:r>
          </w:p>
        </w:tc>
      </w:tr>
      <w:tr>
        <w:tblPrEx>
          <w:tblCellMar>
            <w:top w:w="0" w:type="dxa"/>
            <w:left w:w="51" w:type="dxa"/>
            <w:bottom w:w="0" w:type="dxa"/>
            <w:right w:w="51" w:type="dxa"/>
          </w:tblCellMar>
        </w:tblPrEx>
        <w:trPr>
          <w:trHeight w:val="23" w:hRule="atLeast"/>
          <w:jc w:val="center"/>
        </w:trPr>
        <w:tc>
          <w:tcPr>
            <w:tcW w:w="376"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0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5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船舶与海洋工程装备类</w:t>
            </w:r>
          </w:p>
        </w:tc>
        <w:tc>
          <w:tcPr>
            <w:tcW w:w="60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船舶智能焊接技术</w:t>
            </w:r>
          </w:p>
        </w:tc>
        <w:tc>
          <w:tcPr>
            <w:tcW w:w="1271"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945"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13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r>
        <w:tblPrEx>
          <w:tblCellMar>
            <w:top w:w="0" w:type="dxa"/>
            <w:left w:w="51" w:type="dxa"/>
            <w:bottom w:w="0" w:type="dxa"/>
            <w:right w:w="51" w:type="dxa"/>
          </w:tblCellMar>
        </w:tblPrEx>
        <w:trPr>
          <w:trHeight w:val="2107" w:hRule="atLeast"/>
          <w:jc w:val="center"/>
        </w:trPr>
        <w:tc>
          <w:tcPr>
            <w:tcW w:w="376"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0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56"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自动化</w:t>
            </w:r>
            <w:bookmarkStart w:id="164" w:name="bkReivew2161644"/>
            <w:bookmarkStart w:id="165" w:name="bkReivew142501"/>
            <w:r>
              <w:rPr>
                <w:rFonts w:ascii="Times New Roman" w:hAnsi="Times New Roman" w:eastAsia="仿宋_GB2312"/>
                <w:kern w:val="0"/>
                <w:sz w:val="28"/>
                <w:szCs w:val="28"/>
                <w:lang w:bidi="ar"/>
              </w:rPr>
              <w:t>类</w:t>
            </w:r>
            <w:bookmarkEnd w:id="164"/>
            <w:bookmarkEnd w:id="165"/>
          </w:p>
        </w:tc>
        <w:tc>
          <w:tcPr>
            <w:tcW w:w="602"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机电一体化技术、工业机器人技术、电气自动化技术</w:t>
            </w:r>
          </w:p>
        </w:tc>
        <w:tc>
          <w:tcPr>
            <w:tcW w:w="1271"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945"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13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pStyle w:val="10"/>
        <w:rPr>
          <w:rFonts w:ascii="Times New Roman" w:hAnsi="Times New Roman"/>
        </w:rPr>
        <w:sectPr>
          <w:footerReference r:id="rId4" w:type="default"/>
          <w:pgSz w:w="16838" w:h="11906" w:orient="landscape"/>
          <w:pgMar w:top="720" w:right="720" w:bottom="720" w:left="720" w:header="851" w:footer="992" w:gutter="0"/>
          <w:cols w:space="720" w:num="1"/>
          <w:docGrid w:type="lines" w:linePitch="312" w:charSpace="0"/>
        </w:sectPr>
      </w:pPr>
    </w:p>
    <w:tbl>
      <w:tblPr>
        <w:tblStyle w:val="11"/>
        <w:tblW w:w="4639" w:type="pct"/>
        <w:jc w:val="center"/>
        <w:tblLayout w:type="fixed"/>
        <w:tblCellMar>
          <w:top w:w="0" w:type="dxa"/>
          <w:left w:w="51" w:type="dxa"/>
          <w:bottom w:w="0" w:type="dxa"/>
          <w:right w:w="51" w:type="dxa"/>
        </w:tblCellMar>
      </w:tblPr>
      <w:tblGrid>
        <w:gridCol w:w="1032"/>
        <w:gridCol w:w="886"/>
        <w:gridCol w:w="1110"/>
        <w:gridCol w:w="1533"/>
        <w:gridCol w:w="4265"/>
        <w:gridCol w:w="2304"/>
        <w:gridCol w:w="3010"/>
      </w:tblGrid>
      <w:tr>
        <w:tblPrEx>
          <w:tblCellMar>
            <w:top w:w="0" w:type="dxa"/>
            <w:left w:w="51" w:type="dxa"/>
            <w:bottom w:w="0" w:type="dxa"/>
            <w:right w:w="51" w:type="dxa"/>
          </w:tblCellMar>
        </w:tblPrEx>
        <w:trPr>
          <w:trHeight w:val="680" w:hRule="atLeast"/>
          <w:tblHeader/>
          <w:jc w:val="center"/>
        </w:trPr>
        <w:tc>
          <w:tcPr>
            <w:tcW w:w="365"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bidi="ar"/>
              </w:rPr>
            </w:pPr>
            <w:bookmarkStart w:id="166" w:name="pindex3170"/>
            <w:bookmarkEnd w:id="166"/>
            <w:r>
              <w:rPr>
                <w:rFonts w:hint="eastAsia" w:ascii="Times New Roman" w:hAnsi="Times New Roman" w:eastAsia="黑体"/>
                <w:snapToGrid w:val="0"/>
                <w:color w:val="000000"/>
                <w:kern w:val="0"/>
                <w:sz w:val="28"/>
                <w:szCs w:val="28"/>
                <w:lang w:eastAsia="zh-CN" w:bidi="ar"/>
              </w:rPr>
              <w:t>赛项</w:t>
            </w:r>
          </w:p>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rPr>
            </w:pPr>
            <w:r>
              <w:rPr>
                <w:rFonts w:hint="eastAsia" w:ascii="Times New Roman" w:hAnsi="Times New Roman" w:eastAsia="黑体"/>
                <w:snapToGrid w:val="0"/>
                <w:color w:val="000000"/>
                <w:kern w:val="0"/>
                <w:sz w:val="28"/>
                <w:szCs w:val="28"/>
                <w:lang w:eastAsia="zh-CN" w:bidi="ar"/>
              </w:rPr>
              <w:t>编号</w:t>
            </w:r>
          </w:p>
        </w:tc>
        <w:tc>
          <w:tcPr>
            <w:tcW w:w="313"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设赛</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方向</w:t>
            </w:r>
          </w:p>
        </w:tc>
        <w:tc>
          <w:tcPr>
            <w:tcW w:w="392"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覆盖专业类名称</w:t>
            </w:r>
          </w:p>
        </w:tc>
        <w:tc>
          <w:tcPr>
            <w:tcW w:w="541"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覆盖专业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名称</w:t>
            </w:r>
          </w:p>
        </w:tc>
        <w:tc>
          <w:tcPr>
            <w:tcW w:w="3387" w:type="pct"/>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设赛说明</w:t>
            </w:r>
          </w:p>
        </w:tc>
      </w:tr>
      <w:tr>
        <w:tblPrEx>
          <w:tblCellMar>
            <w:top w:w="0" w:type="dxa"/>
            <w:left w:w="51" w:type="dxa"/>
            <w:bottom w:w="0" w:type="dxa"/>
            <w:right w:w="51" w:type="dxa"/>
          </w:tblCellMar>
        </w:tblPrEx>
        <w:trPr>
          <w:trHeight w:val="680" w:hRule="atLeast"/>
          <w:tblHeader/>
          <w:jc w:val="center"/>
        </w:trPr>
        <w:tc>
          <w:tcPr>
            <w:tcW w:w="365"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13"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92"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541"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1508"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内容简介</w:t>
            </w:r>
          </w:p>
        </w:tc>
        <w:tc>
          <w:tcPr>
            <w:tcW w:w="81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对接国家战略和</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产业情况</w:t>
            </w:r>
          </w:p>
        </w:tc>
        <w:tc>
          <w:tcPr>
            <w:tcW w:w="106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对应岗位群和典型工作任务</w:t>
            </w:r>
          </w:p>
        </w:tc>
      </w:tr>
      <w:tr>
        <w:tblPrEx>
          <w:tblCellMar>
            <w:top w:w="0" w:type="dxa"/>
            <w:left w:w="51" w:type="dxa"/>
            <w:bottom w:w="0" w:type="dxa"/>
            <w:right w:w="51" w:type="dxa"/>
          </w:tblCellMar>
        </w:tblPrEx>
        <w:trPr>
          <w:trHeight w:val="3475" w:hRule="atLeast"/>
          <w:jc w:val="center"/>
        </w:trPr>
        <w:tc>
          <w:tcPr>
            <w:tcW w:w="365"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GZ094</w:t>
            </w:r>
          </w:p>
        </w:tc>
        <w:tc>
          <w:tcPr>
            <w:tcW w:w="3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数控机床装调与技术改造</w:t>
            </w:r>
          </w:p>
        </w:tc>
        <w:tc>
          <w:tcPr>
            <w:tcW w:w="392"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机电设备类</w:t>
            </w:r>
          </w:p>
        </w:tc>
        <w:tc>
          <w:tcPr>
            <w:tcW w:w="54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机电设备技术、智能制造装备技术</w:t>
            </w:r>
          </w:p>
        </w:tc>
        <w:tc>
          <w:tcPr>
            <w:tcW w:w="1508"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仿宋_GB2312"/>
                <w:kern w:val="0"/>
                <w:sz w:val="28"/>
                <w:szCs w:val="28"/>
                <w:lang w:bidi="ar"/>
              </w:rPr>
              <w:t>主要考查选手机械制造、机械装配、电气控制、PLC控制，液压与气动、数控加工、传感器、工业网络等知识，数控机床技术改造方案设计、数控机床机电装配与调试、数控机床精度检验、数控机床故障诊断和排除、虚拟制造仿真、机器人配置和调试、数控加工编程与操作等技能，计划组织、团队协作、安全生产、劳动意识、诚实守信、绿色环保等职业素养。</w:t>
            </w:r>
          </w:p>
          <w:p>
            <w:pPr>
              <w:widowControl/>
              <w:spacing w:line="36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1.数控机床电气控制设置与调试。</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2.数控机床故障诊断与排除。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3.数控机床精度检测与分析。</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4.数控机床部件的装配与调试。</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5.数控机床功能开发与调试。</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kern w:val="0"/>
                <w:sz w:val="28"/>
                <w:szCs w:val="28"/>
                <w:lang w:bidi="ar"/>
              </w:rPr>
              <w:t>6.零件试切加工。</w:t>
            </w:r>
          </w:p>
        </w:tc>
        <w:tc>
          <w:tcPr>
            <w:tcW w:w="814"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推进新型工业化，加快建设制造强国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推动制造业高端化智能化绿色化</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064" w:type="pct"/>
            <w:vMerge w:val="restart"/>
            <w:tcBorders>
              <w:top w:val="single" w:color="000000" w:sz="4" w:space="0"/>
              <w:left w:val="single" w:color="000000" w:sz="4" w:space="0"/>
              <w:bottom w:val="single" w:color="000000" w:sz="4" w:space="0"/>
              <w:right w:val="single" w:color="000000" w:sz="4" w:space="0"/>
            </w:tcBorders>
          </w:tcPr>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数控机床安装与调试</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数控机床维修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数控机床管理及售后技术服务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产品质量检测与质量控制</w:t>
            </w:r>
            <w:r>
              <w:rPr>
                <w:rFonts w:hint="eastAsia" w:ascii="Times New Roman" w:hAnsi="Times New Roman" w:eastAsia="仿宋_GB2312"/>
                <w:color w:val="000000"/>
                <w:kern w:val="0"/>
                <w:sz w:val="28"/>
                <w:szCs w:val="28"/>
                <w:lang w:bidi="ar"/>
              </w:rPr>
              <w:t>等</w:t>
            </w:r>
            <w:r>
              <w:rPr>
                <w:rFonts w:ascii="Times New Roman" w:hAnsi="Times New Roman" w:eastAsia="仿宋_GB2312"/>
                <w:color w:val="000000"/>
                <w:kern w:val="0"/>
                <w:sz w:val="28"/>
                <w:szCs w:val="28"/>
                <w:lang w:bidi="ar"/>
              </w:rPr>
              <w:t>岗位。</w:t>
            </w:r>
          </w:p>
          <w:p>
            <w:pPr>
              <w:widowControl/>
              <w:spacing w:line="36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1.数控机床安装调试。</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2.数控机床维护维修。</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3.数控机床技术升级改造。</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4.数控机床操作。</w:t>
            </w:r>
          </w:p>
          <w:p>
            <w:pPr>
              <w:widowControl/>
              <w:spacing w:line="36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5.数控机床故障诊断。</w:t>
            </w:r>
          </w:p>
          <w:p>
            <w:pPr>
              <w:widowControl/>
              <w:adjustRightInd w:val="0"/>
              <w:snapToGrid w:val="0"/>
              <w:spacing w:line="400" w:lineRule="exact"/>
              <w:textAlignment w:val="center"/>
              <w:rPr>
                <w:rFonts w:ascii="Times New Roman" w:hAnsi="Times New Roman" w:eastAsia="仿宋_GB2312"/>
                <w:b/>
                <w:bCs/>
                <w:color w:val="000000"/>
                <w:sz w:val="28"/>
                <w:szCs w:val="28"/>
              </w:rPr>
            </w:pPr>
            <w:r>
              <w:rPr>
                <w:rFonts w:ascii="Times New Roman" w:hAnsi="Times New Roman" w:eastAsia="仿宋_GB2312"/>
                <w:color w:val="000000"/>
                <w:kern w:val="0"/>
                <w:sz w:val="28"/>
                <w:szCs w:val="28"/>
                <w:lang w:bidi="ar"/>
              </w:rPr>
              <w:t>6.数控机床精度检测。</w:t>
            </w:r>
          </w:p>
        </w:tc>
      </w:tr>
      <w:tr>
        <w:tblPrEx>
          <w:tblCellMar>
            <w:top w:w="0" w:type="dxa"/>
            <w:left w:w="51" w:type="dxa"/>
            <w:bottom w:w="0" w:type="dxa"/>
            <w:right w:w="51" w:type="dxa"/>
          </w:tblCellMar>
        </w:tblPrEx>
        <w:trPr>
          <w:trHeight w:val="3098" w:hRule="atLeast"/>
          <w:jc w:val="center"/>
        </w:trPr>
        <w:tc>
          <w:tcPr>
            <w:tcW w:w="365"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13" w:type="pct"/>
            <w:vMerge w:val="continue"/>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ascii="Times New Roman" w:hAnsi="Times New Roman" w:eastAsia="仿宋_GB2312"/>
                <w:color w:val="000000"/>
                <w:sz w:val="28"/>
                <w:szCs w:val="28"/>
              </w:rPr>
            </w:pPr>
          </w:p>
        </w:tc>
        <w:tc>
          <w:tcPr>
            <w:tcW w:w="39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机械设计制造类</w:t>
            </w:r>
          </w:p>
        </w:tc>
        <w:tc>
          <w:tcPr>
            <w:tcW w:w="541" w:type="pct"/>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机械设计与制造、数控技术、模具设计与制造、机械装备制造技术</w:t>
            </w:r>
          </w:p>
        </w:tc>
        <w:tc>
          <w:tcPr>
            <w:tcW w:w="150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814"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1064"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rPr>
          <w:rFonts w:ascii="Times New Roman" w:hAnsi="Times New Roman" w:eastAsia="黑体"/>
          <w:snapToGrid w:val="0"/>
          <w:color w:val="000000"/>
          <w:kern w:val="0"/>
          <w:sz w:val="15"/>
          <w:szCs w:val="15"/>
          <w:lang w:bidi="ar"/>
        </w:rPr>
      </w:pPr>
      <w:r>
        <w:rPr>
          <w:rFonts w:ascii="Times New Roman" w:hAnsi="Times New Roman" w:eastAsia="黑体"/>
          <w:snapToGrid w:val="0"/>
          <w:color w:val="000000"/>
          <w:kern w:val="0"/>
          <w:sz w:val="15"/>
          <w:szCs w:val="15"/>
          <w:lang w:bidi="ar"/>
        </w:rPr>
        <w:br w:type="page"/>
      </w:r>
    </w:p>
    <w:p>
      <w:pPr>
        <w:pStyle w:val="2"/>
      </w:pPr>
    </w:p>
    <w:tbl>
      <w:tblPr>
        <w:tblStyle w:val="11"/>
        <w:tblW w:w="4591" w:type="pct"/>
        <w:jc w:val="center"/>
        <w:tblLayout w:type="fixed"/>
        <w:tblCellMar>
          <w:top w:w="0" w:type="dxa"/>
          <w:left w:w="51" w:type="dxa"/>
          <w:bottom w:w="0" w:type="dxa"/>
          <w:right w:w="51" w:type="dxa"/>
        </w:tblCellMar>
      </w:tblPr>
      <w:tblGrid>
        <w:gridCol w:w="1032"/>
        <w:gridCol w:w="830"/>
        <w:gridCol w:w="1033"/>
        <w:gridCol w:w="1534"/>
        <w:gridCol w:w="3540"/>
        <w:gridCol w:w="3315"/>
        <w:gridCol w:w="2709"/>
      </w:tblGrid>
      <w:tr>
        <w:trPr>
          <w:trHeight w:val="0" w:hRule="atLeast"/>
          <w:tblHeader/>
          <w:jc w:val="center"/>
        </w:trPr>
        <w:tc>
          <w:tcPr>
            <w:tcW w:w="368"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bidi="ar"/>
              </w:rPr>
            </w:pPr>
            <w:r>
              <w:rPr>
                <w:rFonts w:hint="eastAsia" w:ascii="Times New Roman" w:hAnsi="Times New Roman" w:eastAsia="黑体"/>
                <w:snapToGrid w:val="0"/>
                <w:color w:val="000000"/>
                <w:kern w:val="0"/>
                <w:sz w:val="28"/>
                <w:szCs w:val="28"/>
                <w:lang w:eastAsia="zh-CN" w:bidi="ar"/>
              </w:rPr>
              <w:t>赛项</w:t>
            </w:r>
          </w:p>
          <w:p>
            <w:pPr>
              <w:widowControl/>
              <w:adjustRightInd w:val="0"/>
              <w:snapToGrid w:val="0"/>
              <w:spacing w:line="400" w:lineRule="exact"/>
              <w:jc w:val="center"/>
              <w:textAlignment w:val="center"/>
              <w:rPr>
                <w:rFonts w:hint="eastAsia" w:ascii="Times New Roman" w:hAnsi="Times New Roman" w:eastAsia="黑体"/>
                <w:snapToGrid w:val="0"/>
                <w:color w:val="000000"/>
                <w:kern w:val="0"/>
                <w:sz w:val="28"/>
                <w:szCs w:val="28"/>
                <w:lang w:eastAsia="zh-CN"/>
              </w:rPr>
            </w:pPr>
            <w:r>
              <w:rPr>
                <w:rFonts w:hint="eastAsia" w:ascii="Times New Roman" w:hAnsi="Times New Roman" w:eastAsia="黑体"/>
                <w:snapToGrid w:val="0"/>
                <w:color w:val="000000"/>
                <w:kern w:val="0"/>
                <w:sz w:val="28"/>
                <w:szCs w:val="28"/>
                <w:lang w:eastAsia="zh-CN" w:bidi="ar"/>
              </w:rPr>
              <w:t>编号</w:t>
            </w:r>
          </w:p>
        </w:tc>
        <w:tc>
          <w:tcPr>
            <w:tcW w:w="296"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设赛方向</w:t>
            </w:r>
          </w:p>
        </w:tc>
        <w:tc>
          <w:tcPr>
            <w:tcW w:w="369"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覆盖专业类名称</w:t>
            </w:r>
          </w:p>
        </w:tc>
        <w:tc>
          <w:tcPr>
            <w:tcW w:w="547" w:type="pct"/>
            <w:vMerge w:val="restart"/>
            <w:tcBorders>
              <w:top w:val="single" w:color="000000" w:sz="4" w:space="0"/>
              <w:left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lang w:bidi="ar"/>
              </w:rPr>
            </w:pPr>
            <w:r>
              <w:rPr>
                <w:rFonts w:ascii="Times New Roman" w:hAnsi="Times New Roman" w:eastAsia="黑体"/>
                <w:snapToGrid w:val="0"/>
                <w:color w:val="000000"/>
                <w:kern w:val="0"/>
                <w:sz w:val="28"/>
                <w:szCs w:val="28"/>
                <w:lang w:bidi="ar"/>
              </w:rPr>
              <w:t>覆盖专业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lang w:bidi="ar"/>
              </w:rPr>
              <w:t>名称</w:t>
            </w:r>
          </w:p>
        </w:tc>
        <w:tc>
          <w:tcPr>
            <w:tcW w:w="3417" w:type="pct"/>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设赛说明</w:t>
            </w:r>
          </w:p>
        </w:tc>
      </w:tr>
      <w:tr>
        <w:tblPrEx>
          <w:tblCellMar>
            <w:top w:w="0" w:type="dxa"/>
            <w:left w:w="51" w:type="dxa"/>
            <w:bottom w:w="0" w:type="dxa"/>
            <w:right w:w="51" w:type="dxa"/>
          </w:tblCellMar>
        </w:tblPrEx>
        <w:trPr>
          <w:trHeight w:val="0" w:hRule="atLeast"/>
          <w:tblHeader/>
          <w:jc w:val="center"/>
        </w:trPr>
        <w:tc>
          <w:tcPr>
            <w:tcW w:w="368"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296"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369"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547" w:type="pct"/>
            <w:vMerge w:val="continue"/>
            <w:tcBorders>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rPr>
            </w:pPr>
          </w:p>
        </w:tc>
        <w:tc>
          <w:tcPr>
            <w:tcW w:w="126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内容简介</w:t>
            </w:r>
          </w:p>
        </w:tc>
        <w:tc>
          <w:tcPr>
            <w:tcW w:w="1184"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对接国家战略和产业</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情况</w:t>
            </w:r>
          </w:p>
        </w:tc>
        <w:tc>
          <w:tcPr>
            <w:tcW w:w="968"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对应岗位群和典型</w:t>
            </w:r>
          </w:p>
          <w:p>
            <w:pPr>
              <w:widowControl/>
              <w:adjustRightInd w:val="0"/>
              <w:snapToGrid w:val="0"/>
              <w:spacing w:line="400" w:lineRule="exact"/>
              <w:jc w:val="center"/>
              <w:textAlignment w:val="center"/>
              <w:rPr>
                <w:rFonts w:ascii="Times New Roman" w:hAnsi="Times New Roman" w:eastAsia="黑体"/>
                <w:snapToGrid w:val="0"/>
                <w:color w:val="000000"/>
                <w:kern w:val="0"/>
                <w:sz w:val="28"/>
                <w:szCs w:val="28"/>
              </w:rPr>
            </w:pPr>
            <w:r>
              <w:rPr>
                <w:rFonts w:ascii="Times New Roman" w:hAnsi="Times New Roman" w:eastAsia="黑体"/>
                <w:snapToGrid w:val="0"/>
                <w:color w:val="000000"/>
                <w:kern w:val="0"/>
                <w:sz w:val="28"/>
                <w:szCs w:val="28"/>
              </w:rPr>
              <w:t>工作任务</w:t>
            </w:r>
          </w:p>
        </w:tc>
      </w:tr>
      <w:tr>
        <w:tblPrEx>
          <w:tblCellMar>
            <w:top w:w="0" w:type="dxa"/>
            <w:left w:w="51" w:type="dxa"/>
            <w:bottom w:w="0" w:type="dxa"/>
            <w:right w:w="51" w:type="dxa"/>
          </w:tblCellMar>
        </w:tblPrEx>
        <w:trPr>
          <w:trHeight w:val="3165" w:hRule="atLeast"/>
          <w:jc w:val="center"/>
        </w:trPr>
        <w:tc>
          <w:tcPr>
            <w:tcW w:w="368" w:type="pct"/>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GZ095</w:t>
            </w:r>
          </w:p>
        </w:tc>
        <w:tc>
          <w:tcPr>
            <w:tcW w:w="296"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船舶主机和轴系安装调试</w:t>
            </w:r>
          </w:p>
        </w:tc>
        <w:tc>
          <w:tcPr>
            <w:tcW w:w="36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船舶与海洋工程装备类</w:t>
            </w:r>
          </w:p>
        </w:tc>
        <w:tc>
          <w:tcPr>
            <w:tcW w:w="54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船舶动力工程技术、船舶舾装工程技术、船舶工程技术</w:t>
            </w:r>
          </w:p>
        </w:tc>
        <w:tc>
          <w:tcPr>
            <w:tcW w:w="1264"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adjustRightInd w:val="0"/>
              <w:snapToGrid w:val="0"/>
              <w:spacing w:line="400" w:lineRule="exact"/>
              <w:textAlignment w:val="center"/>
              <w:rPr>
                <w:rFonts w:ascii="Times New Roman" w:hAnsi="Times New Roman" w:eastAsia="仿宋_GB2312"/>
                <w:b/>
                <w:bCs/>
                <w:sz w:val="28"/>
                <w:szCs w:val="28"/>
              </w:rPr>
            </w:pPr>
            <w:r>
              <w:rPr>
                <w:rFonts w:hint="eastAsia" w:ascii="Times New Roman" w:hAnsi="Times New Roman" w:eastAsia="仿宋_GB2312"/>
                <w:kern w:val="0"/>
                <w:sz w:val="28"/>
                <w:szCs w:val="28"/>
                <w:lang w:bidi="ar"/>
              </w:rPr>
              <w:t>主要</w:t>
            </w:r>
            <w:r>
              <w:rPr>
                <w:rFonts w:ascii="Times New Roman" w:hAnsi="Times New Roman" w:eastAsia="仿宋_GB2312"/>
                <w:kern w:val="0"/>
                <w:sz w:val="28"/>
                <w:szCs w:val="28"/>
                <w:lang w:bidi="ar"/>
              </w:rPr>
              <w:t>考查</w:t>
            </w:r>
            <w:r>
              <w:rPr>
                <w:rFonts w:hint="eastAsia" w:ascii="Times New Roman" w:hAnsi="Times New Roman" w:eastAsia="仿宋_GB2312"/>
                <w:kern w:val="0"/>
                <w:sz w:val="28"/>
                <w:szCs w:val="28"/>
                <w:lang w:bidi="ar"/>
              </w:rPr>
              <w:t>选手</w:t>
            </w:r>
            <w:r>
              <w:rPr>
                <w:rFonts w:ascii="Times New Roman" w:hAnsi="Times New Roman" w:eastAsia="仿宋_GB2312"/>
                <w:kern w:val="0"/>
                <w:sz w:val="28"/>
                <w:szCs w:val="28"/>
                <w:lang w:bidi="ar"/>
              </w:rPr>
              <w:t>船舶动力装备安装调试所需要具备的关键技术，包括船舶柴油机的拆装与调试、船舶轴线定位、轴承负荷调整、柴油机基座安装等，并具有工匠精神和职业素养。</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比赛内容：</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1.分析能力测试。</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2.船舶轴系定位。</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3.工艺参数的测量与调整。</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4.轴承负荷的测量计算与调整。</w:t>
            </w:r>
          </w:p>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5.船舶主机安装垫片的配</w:t>
            </w:r>
            <w:bookmarkStart w:id="167" w:name="bkReivew2080312"/>
            <w:bookmarkStart w:id="168" w:name="bkReivew3001052"/>
            <w:r>
              <w:rPr>
                <w:rFonts w:ascii="Times New Roman" w:hAnsi="Times New Roman" w:eastAsia="仿宋_GB2312"/>
                <w:kern w:val="0"/>
                <w:sz w:val="28"/>
                <w:szCs w:val="28"/>
                <w:lang w:bidi="ar"/>
              </w:rPr>
              <w:t>制</w:t>
            </w:r>
            <w:bookmarkEnd w:id="167"/>
            <w:bookmarkEnd w:id="168"/>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6.小型柴油机拆装与调试。</w:t>
            </w:r>
          </w:p>
        </w:tc>
        <w:tc>
          <w:tcPr>
            <w:tcW w:w="1184"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发展海洋经济，保护海洋生态环境，加快建设海洋强国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adjustRightInd w:val="0"/>
              <w:snapToGrid w:val="0"/>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深入实施智能制造和绿色制造工程，发展服务型制造新模式，推动制造业高端化智能化绿色化。培育先进制造业集群，推动集成电路、航空航天、船舶与海洋工程装备</w:t>
            </w:r>
            <w:bookmarkStart w:id="169" w:name="bkReivew173144"/>
            <w:r>
              <w:rPr>
                <w:rFonts w:ascii="Times New Roman" w:hAnsi="Times New Roman" w:eastAsia="仿宋_GB2312"/>
                <w:kern w:val="0"/>
                <w:sz w:val="28"/>
                <w:szCs w:val="28"/>
                <w:lang w:bidi="ar"/>
              </w:rPr>
              <w:t>等</w:t>
            </w:r>
            <w:bookmarkEnd w:id="169"/>
            <w:r>
              <w:rPr>
                <w:rFonts w:ascii="Times New Roman" w:hAnsi="Times New Roman" w:eastAsia="仿宋_GB2312"/>
                <w:kern w:val="0"/>
                <w:sz w:val="28"/>
                <w:szCs w:val="28"/>
                <w:lang w:bidi="ar"/>
              </w:rPr>
              <w:t>产业创新发展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968" w:type="pct"/>
            <w:vMerge w:val="restart"/>
            <w:tcBorders>
              <w:top w:val="single" w:color="000000" w:sz="4" w:space="0"/>
              <w:left w:val="single" w:color="000000" w:sz="4" w:space="0"/>
              <w:bottom w:val="single" w:color="000000" w:sz="4" w:space="0"/>
              <w:right w:val="single" w:color="000000" w:sz="4" w:space="0"/>
            </w:tcBorders>
          </w:tcPr>
          <w:p>
            <w:pPr>
              <w:widowControl/>
              <w:adjustRightInd w:val="0"/>
              <w:snapToGrid w:val="0"/>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岗位群：</w:t>
            </w:r>
          </w:p>
          <w:p>
            <w:pPr>
              <w:widowControl/>
              <w:adjustRightInd w:val="0"/>
              <w:snapToGrid w:val="0"/>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船舶动力装置</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船舶动力机械安装、机舱设备检测维修、船舶动力装置测试等</w:t>
            </w:r>
            <w:r>
              <w:rPr>
                <w:rFonts w:hint="eastAsia" w:ascii="Times New Roman" w:hAnsi="Times New Roman" w:eastAsia="仿宋_GB2312"/>
                <w:kern w:val="0"/>
                <w:sz w:val="28"/>
                <w:szCs w:val="28"/>
                <w:lang w:bidi="ar"/>
              </w:rPr>
              <w:t>岗位</w:t>
            </w:r>
            <w:r>
              <w:rPr>
                <w:rFonts w:ascii="Times New Roman" w:hAnsi="Times New Roman" w:eastAsia="仿宋_GB2312"/>
                <w:kern w:val="0"/>
                <w:sz w:val="28"/>
                <w:szCs w:val="28"/>
                <w:lang w:bidi="ar"/>
              </w:rPr>
              <w:t>。</w:t>
            </w:r>
            <w:r>
              <w:rPr>
                <w:rFonts w:ascii="Times New Roman" w:hAnsi="Times New Roman" w:eastAsia="仿宋_GB2312"/>
                <w:kern w:val="0"/>
                <w:sz w:val="28"/>
                <w:szCs w:val="28"/>
                <w:lang w:bidi="ar"/>
              </w:rPr>
              <w:br w:type="textWrapping"/>
            </w:r>
            <w:r>
              <w:rPr>
                <w:rFonts w:ascii="Times New Roman" w:hAnsi="Times New Roman" w:eastAsia="黑体"/>
                <w:kern w:val="0"/>
                <w:sz w:val="28"/>
                <w:szCs w:val="28"/>
                <w:lang w:bidi="ar"/>
              </w:rPr>
              <w:t>典型工作任务：</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1.船舶机械设备安装、检测、调试、保养和维修。</w:t>
            </w:r>
          </w:p>
          <w:p>
            <w:pPr>
              <w:widowControl/>
              <w:adjustRightInd w:val="0"/>
              <w:snapToGrid w:val="0"/>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2.机舱设备安装与管理、船舶及其设备的技术状况检验。</w:t>
            </w:r>
          </w:p>
        </w:tc>
      </w:tr>
      <w:tr>
        <w:tblPrEx>
          <w:tblCellMar>
            <w:top w:w="0" w:type="dxa"/>
            <w:left w:w="51" w:type="dxa"/>
            <w:bottom w:w="0" w:type="dxa"/>
            <w:right w:w="51" w:type="dxa"/>
          </w:tblCellMar>
        </w:tblPrEx>
        <w:trPr>
          <w:trHeight w:val="0" w:hRule="atLeast"/>
          <w:jc w:val="center"/>
        </w:trPr>
        <w:tc>
          <w:tcPr>
            <w:tcW w:w="368" w:type="pct"/>
            <w:vMerge w:val="continue"/>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29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imes New Roman" w:hAnsi="Times New Roman" w:eastAsia="仿宋_GB2312"/>
                <w:color w:val="000000"/>
                <w:sz w:val="28"/>
                <w:szCs w:val="28"/>
              </w:rPr>
            </w:pPr>
          </w:p>
        </w:tc>
        <w:tc>
          <w:tcPr>
            <w:tcW w:w="369"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水上运输类</w:t>
            </w:r>
          </w:p>
        </w:tc>
        <w:tc>
          <w:tcPr>
            <w:tcW w:w="547"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轮机工程技术</w:t>
            </w:r>
          </w:p>
        </w:tc>
        <w:tc>
          <w:tcPr>
            <w:tcW w:w="1264"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c>
          <w:tcPr>
            <w:tcW w:w="1184"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color w:val="000000"/>
                <w:sz w:val="28"/>
                <w:szCs w:val="28"/>
              </w:rPr>
            </w:pPr>
          </w:p>
        </w:tc>
        <w:tc>
          <w:tcPr>
            <w:tcW w:w="968"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left"/>
              <w:rPr>
                <w:rFonts w:ascii="Times New Roman" w:hAnsi="Times New Roman" w:eastAsia="仿宋_GB2312"/>
                <w:b/>
                <w:bCs/>
                <w:color w:val="000000"/>
                <w:sz w:val="28"/>
                <w:szCs w:val="28"/>
              </w:rPr>
            </w:pPr>
          </w:p>
        </w:tc>
      </w:tr>
    </w:tbl>
    <w:p>
      <w:pPr>
        <w:widowControl/>
        <w:textAlignment w:val="center"/>
        <w:rPr>
          <w:rFonts w:ascii="Times New Roman" w:hAnsi="Times New Roman"/>
          <w:sz w:val="15"/>
          <w:szCs w:val="15"/>
        </w:rPr>
      </w:pPr>
      <w:bookmarkStart w:id="170" w:name="pindex3269"/>
      <w:bookmarkEnd w:id="170"/>
      <w:bookmarkStart w:id="171" w:name="pindex3217"/>
      <w:bookmarkEnd w:id="171"/>
      <w:r>
        <w:rPr>
          <w:rFonts w:ascii="Times New Roman" w:hAnsi="Times New Roman" w:eastAsia="仿宋"/>
          <w:color w:val="000000"/>
          <w:sz w:val="28"/>
          <w:szCs w:val="28"/>
          <w:lang w:bidi="ar"/>
        </w:rPr>
        <w:br w:type="page"/>
      </w:r>
      <w:bookmarkStart w:id="172" w:name="pindex3392"/>
      <w:bookmarkEnd w:id="172"/>
      <w:bookmarkStart w:id="173" w:name="pindex3321"/>
      <w:bookmarkEnd w:id="173"/>
      <w:bookmarkStart w:id="174" w:name="pindex3612"/>
      <w:bookmarkEnd w:id="174"/>
      <w:bookmarkStart w:id="175" w:name="pindex3547"/>
      <w:bookmarkEnd w:id="175"/>
      <w:bookmarkStart w:id="176" w:name="pindex3443"/>
      <w:bookmarkEnd w:id="176"/>
    </w:p>
    <w:tbl>
      <w:tblPr>
        <w:tblStyle w:val="11"/>
        <w:tblW w:w="4758" w:type="pct"/>
        <w:jc w:val="center"/>
        <w:tblLayout w:type="fixed"/>
        <w:tblCellMar>
          <w:top w:w="0" w:type="dxa"/>
          <w:left w:w="108" w:type="dxa"/>
          <w:bottom w:w="0" w:type="dxa"/>
          <w:right w:w="108" w:type="dxa"/>
        </w:tblCellMar>
      </w:tblPr>
      <w:tblGrid>
        <w:gridCol w:w="1032"/>
        <w:gridCol w:w="778"/>
        <w:gridCol w:w="1125"/>
        <w:gridCol w:w="2227"/>
        <w:gridCol w:w="4937"/>
        <w:gridCol w:w="2439"/>
        <w:gridCol w:w="2073"/>
      </w:tblGrid>
      <w:tr>
        <w:tblPrEx>
          <w:tblCellMar>
            <w:top w:w="0" w:type="dxa"/>
            <w:left w:w="108" w:type="dxa"/>
            <w:bottom w:w="0" w:type="dxa"/>
            <w:right w:w="108" w:type="dxa"/>
          </w:tblCellMar>
        </w:tblPrEx>
        <w:trPr>
          <w:trHeight w:val="801" w:hRule="atLeast"/>
          <w:tblHeader/>
          <w:jc w:val="center"/>
        </w:trPr>
        <w:tc>
          <w:tcPr>
            <w:tcW w:w="353" w:type="pct"/>
            <w:vMerge w:val="restart"/>
            <w:tcBorders>
              <w:top w:val="single" w:color="000000" w:sz="4" w:space="0"/>
              <w:left w:val="single" w:color="000000"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olor w:val="000000"/>
                <w:kern w:val="0"/>
                <w:sz w:val="28"/>
                <w:szCs w:val="28"/>
                <w:lang w:eastAsia="zh-CN"/>
              </w:rPr>
            </w:pPr>
            <w:r>
              <w:rPr>
                <w:rFonts w:ascii="Times New Roman" w:hAnsi="Times New Roman"/>
                <w:sz w:val="15"/>
                <w:szCs w:val="15"/>
              </w:rPr>
              <w:br w:type="page"/>
            </w:r>
            <w:r>
              <w:rPr>
                <w:rFonts w:hint="eastAsia" w:ascii="Times New Roman" w:hAnsi="Times New Roman" w:eastAsia="黑体"/>
                <w:color w:val="000000"/>
                <w:kern w:val="0"/>
                <w:sz w:val="28"/>
                <w:szCs w:val="28"/>
                <w:lang w:eastAsia="zh-CN"/>
              </w:rPr>
              <w:t>赛项编号</w:t>
            </w:r>
          </w:p>
        </w:tc>
        <w:tc>
          <w:tcPr>
            <w:tcW w:w="266" w:type="pct"/>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设赛方向</w:t>
            </w:r>
          </w:p>
        </w:tc>
        <w:tc>
          <w:tcPr>
            <w:tcW w:w="384" w:type="pct"/>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覆盖专业类名称</w:t>
            </w:r>
          </w:p>
        </w:tc>
        <w:tc>
          <w:tcPr>
            <w:tcW w:w="762" w:type="pct"/>
            <w:vMerge w:val="restar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名称</w:t>
            </w:r>
          </w:p>
        </w:tc>
        <w:tc>
          <w:tcPr>
            <w:tcW w:w="3233"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设赛说明</w:t>
            </w:r>
          </w:p>
        </w:tc>
      </w:tr>
      <w:tr>
        <w:tblPrEx>
          <w:tblCellMar>
            <w:top w:w="0" w:type="dxa"/>
            <w:left w:w="108" w:type="dxa"/>
            <w:bottom w:w="0" w:type="dxa"/>
            <w:right w:w="108" w:type="dxa"/>
          </w:tblCellMar>
        </w:tblPrEx>
        <w:trPr>
          <w:trHeight w:val="801" w:hRule="atLeast"/>
          <w:tblHeader/>
          <w:jc w:val="center"/>
        </w:trPr>
        <w:tc>
          <w:tcPr>
            <w:tcW w:w="3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26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38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762"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p>
        </w:tc>
        <w:tc>
          <w:tcPr>
            <w:tcW w:w="168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内容简介</w:t>
            </w:r>
          </w:p>
        </w:tc>
        <w:tc>
          <w:tcPr>
            <w:tcW w:w="83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对接国家战略和</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产业情况</w:t>
            </w:r>
          </w:p>
        </w:tc>
        <w:tc>
          <w:tcPr>
            <w:tcW w:w="709"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对应岗位群和典型工作任务</w:t>
            </w:r>
          </w:p>
        </w:tc>
      </w:tr>
      <w:tr>
        <w:tblPrEx>
          <w:tblCellMar>
            <w:top w:w="0" w:type="dxa"/>
            <w:left w:w="108" w:type="dxa"/>
            <w:bottom w:w="0" w:type="dxa"/>
            <w:right w:w="108" w:type="dxa"/>
          </w:tblCellMar>
        </w:tblPrEx>
        <w:trPr>
          <w:trHeight w:val="2375" w:hRule="atLeast"/>
          <w:jc w:val="center"/>
        </w:trPr>
        <w:tc>
          <w:tcPr>
            <w:tcW w:w="353"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GZ096</w:t>
            </w:r>
          </w:p>
        </w:tc>
        <w:tc>
          <w:tcPr>
            <w:tcW w:w="26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现代化工HSE技能</w:t>
            </w:r>
          </w:p>
        </w:tc>
        <w:tc>
          <w:tcPr>
            <w:tcW w:w="38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w:t>
            </w:r>
          </w:p>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技术类</w:t>
            </w:r>
          </w:p>
        </w:tc>
        <w:tc>
          <w:tcPr>
            <w:tcW w:w="762" w:type="pct"/>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应用化工技术、精细化工技术、煤化工技术、高分子合成技术、化工装备技术、化工自动化技术</w:t>
            </w:r>
          </w:p>
        </w:tc>
        <w:tc>
          <w:tcPr>
            <w:tcW w:w="1689"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w:t>
            </w:r>
            <w:r>
              <w:rPr>
                <w:rFonts w:hint="eastAsia" w:ascii="Times New Roman" w:hAnsi="Times New Roman" w:eastAsia="仿宋_GB2312"/>
                <w:color w:val="000000"/>
                <w:kern w:val="0"/>
                <w:sz w:val="28"/>
                <w:szCs w:val="28"/>
              </w:rPr>
              <w:t>查选手</w:t>
            </w:r>
            <w:r>
              <w:rPr>
                <w:rFonts w:ascii="Times New Roman" w:hAnsi="Times New Roman" w:eastAsia="仿宋_GB2312"/>
                <w:color w:val="000000"/>
                <w:kern w:val="0"/>
                <w:sz w:val="28"/>
                <w:szCs w:val="28"/>
              </w:rPr>
              <w:t>职业卫生防护、安全生产与管理、环境保护、化工过程安全（HAZOP）分析所必需的基础知识、法律法规和现代化工HSE综合应用能力，培养</w:t>
            </w:r>
            <w:r>
              <w:rPr>
                <w:rFonts w:hint="eastAsia" w:ascii="Times New Roman" w:hAnsi="Times New Roman" w:eastAsia="仿宋_GB2312"/>
                <w:color w:val="000000"/>
                <w:kern w:val="0"/>
                <w:sz w:val="28"/>
                <w:szCs w:val="28"/>
              </w:rPr>
              <w:t>选手</w:t>
            </w:r>
            <w:r>
              <w:rPr>
                <w:rFonts w:ascii="Times New Roman" w:hAnsi="Times New Roman" w:eastAsia="仿宋_GB2312"/>
                <w:color w:val="000000"/>
                <w:kern w:val="0"/>
                <w:sz w:val="28"/>
                <w:szCs w:val="28"/>
              </w:rPr>
              <w:t>HSE、绿色化工、智能化工、本质安全、责任关怀等行业所需的职业素养。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1.以现代化工HSE理论知识（包括理论机考、知识竞赛）、安全生产事故应急救援桌面推演系统和现代化工生产过程HSE考核系统为平台，考核HSE综合能力。</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2.化工安全生产、安全管理、化工过程安全（HAZOP）分析。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3.化工生产常见事故的分析判断与处理。</w:t>
            </w:r>
          </w:p>
        </w:tc>
        <w:tc>
          <w:tcPr>
            <w:tcW w:w="834"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建设现代产业体系</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，推动产业绿色化发展。</w:t>
            </w:r>
            <w:bookmarkStart w:id="177" w:name="bkReivew1052153"/>
            <w:r>
              <w:rPr>
                <w:rFonts w:hint="eastAsia" w:ascii="Times New Roman" w:hAnsi="Times New Roman" w:eastAsia="仿宋_GB2312"/>
                <w:kern w:val="0"/>
                <w:sz w:val="28"/>
                <w:szCs w:val="28"/>
              </w:rPr>
              <w:t>“</w:t>
            </w:r>
            <w:bookmarkEnd w:id="177"/>
            <w:r>
              <w:rPr>
                <w:rFonts w:ascii="Times New Roman" w:hAnsi="Times New Roman" w:eastAsia="仿宋_GB2312"/>
                <w:color w:val="000000"/>
                <w:sz w:val="28"/>
                <w:szCs w:val="28"/>
                <w:shd w:val="clear" w:color="auto" w:fill="FFFFFF"/>
              </w:rPr>
              <w:t>推动制造业高端化、智能化、绿色化发展</w:t>
            </w:r>
            <w:bookmarkStart w:id="178" w:name="bkReivew172736"/>
            <w:r>
              <w:rPr>
                <w:rFonts w:hint="eastAsia" w:ascii="Times New Roman" w:hAnsi="Times New Roman" w:eastAsia="仿宋_GB2312"/>
                <w:sz w:val="28"/>
                <w:szCs w:val="28"/>
                <w:shd w:val="clear" w:color="auto" w:fill="FFFFFF"/>
              </w:rPr>
              <w:t>”</w:t>
            </w:r>
            <w:bookmarkEnd w:id="178"/>
            <w:r>
              <w:rPr>
                <w:rFonts w:ascii="Times New Roman" w:hAnsi="Times New Roman" w:eastAsia="仿宋_GB2312"/>
                <w:color w:val="000000"/>
                <w:sz w:val="28"/>
                <w:szCs w:val="28"/>
                <w:shd w:val="clear" w:color="auto" w:fill="FFFFFF"/>
              </w:rPr>
              <w:t>，构建绿色环保等新的增长引擎。</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推动制造业高质量发展，</w:t>
            </w:r>
            <w:r>
              <w:rPr>
                <w:rFonts w:ascii="Times New Roman" w:hAnsi="Times New Roman" w:eastAsia="仿宋_GB2312"/>
                <w:color w:val="000000"/>
                <w:sz w:val="28"/>
                <w:szCs w:val="28"/>
                <w:shd w:val="clear" w:color="auto" w:fill="FFFFFF"/>
              </w:rPr>
              <w:t>加快绿色转型</w:t>
            </w:r>
            <w:r>
              <w:rPr>
                <w:rFonts w:hint="eastAsia" w:ascii="Times New Roman" w:hAnsi="Times New Roman" w:eastAsia="仿宋_GB2312"/>
                <w:color w:val="000000"/>
                <w:kern w:val="0"/>
                <w:sz w:val="28"/>
                <w:szCs w:val="28"/>
              </w:rPr>
              <w:t>”</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深入实施智能制造和绿色制造工程</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推动制造业高端化智能化绿色化”。</w:t>
            </w:r>
          </w:p>
        </w:tc>
        <w:tc>
          <w:tcPr>
            <w:tcW w:w="709"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化工生产操作控制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安全生产管理</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应急救援</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化工过程安全分析</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危险化学品贮运</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消防站及监控岗等岗位。</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1.化工安全生产操作与管理。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2.化工危险与可操作性分析。</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3.事故应急救援。</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4.危险化学品贮运。</w:t>
            </w:r>
          </w:p>
        </w:tc>
      </w:tr>
      <w:tr>
        <w:tblPrEx>
          <w:tblCellMar>
            <w:top w:w="0" w:type="dxa"/>
            <w:left w:w="108" w:type="dxa"/>
            <w:bottom w:w="0" w:type="dxa"/>
            <w:right w:w="108" w:type="dxa"/>
          </w:tblCellMar>
        </w:tblPrEx>
        <w:trPr>
          <w:trHeight w:val="225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26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38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w:t>
            </w:r>
          </w:p>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保护类</w:t>
            </w:r>
          </w:p>
        </w:tc>
        <w:tc>
          <w:tcPr>
            <w:tcW w:w="7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环境检测技术、环境工程技术</w:t>
            </w:r>
          </w:p>
        </w:tc>
        <w:tc>
          <w:tcPr>
            <w:tcW w:w="168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70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r>
      <w:tr>
        <w:tblPrEx>
          <w:tblCellMar>
            <w:top w:w="0" w:type="dxa"/>
            <w:left w:w="108" w:type="dxa"/>
            <w:bottom w:w="0" w:type="dxa"/>
            <w:right w:w="108" w:type="dxa"/>
          </w:tblCellMar>
        </w:tblPrEx>
        <w:trPr>
          <w:trHeight w:val="1126"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26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384" w:type="pct"/>
            <w:tcBorders>
              <w:top w:val="single" w:color="000000" w:sz="4" w:space="0"/>
              <w:left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安全类</w:t>
            </w:r>
          </w:p>
        </w:tc>
        <w:tc>
          <w:tcPr>
            <w:tcW w:w="762" w:type="pct"/>
            <w:tcBorders>
              <w:top w:val="single" w:color="000000" w:sz="4" w:space="0"/>
              <w:left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化工安全技术、职业健康安全技术</w:t>
            </w:r>
          </w:p>
        </w:tc>
        <w:tc>
          <w:tcPr>
            <w:tcW w:w="168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70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r>
      <w:tr>
        <w:tblPrEx>
          <w:tblCellMar>
            <w:top w:w="0" w:type="dxa"/>
            <w:left w:w="108" w:type="dxa"/>
            <w:bottom w:w="0" w:type="dxa"/>
            <w:right w:w="108" w:type="dxa"/>
          </w:tblCellMar>
        </w:tblPrEx>
        <w:trPr>
          <w:trHeight w:val="801"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26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38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公共卫生与卫生管理类</w:t>
            </w:r>
          </w:p>
        </w:tc>
        <w:tc>
          <w:tcPr>
            <w:tcW w:w="7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职业卫生工程技术</w:t>
            </w:r>
          </w:p>
        </w:tc>
        <w:tc>
          <w:tcPr>
            <w:tcW w:w="168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834"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c>
          <w:tcPr>
            <w:tcW w:w="70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left"/>
              <w:rPr>
                <w:rFonts w:ascii="Times New Roman" w:hAnsi="Times New Roman" w:eastAsia="仿宋"/>
                <w:color w:val="000000"/>
                <w:kern w:val="0"/>
                <w:sz w:val="28"/>
                <w:szCs w:val="28"/>
              </w:rPr>
            </w:pPr>
          </w:p>
        </w:tc>
      </w:tr>
    </w:tbl>
    <w:p>
      <w:pPr>
        <w:rPr>
          <w:rFonts w:ascii="Times New Roman" w:hAnsi="Times New Roman" w:eastAsia="方正小标宋_GBK"/>
          <w:color w:val="000000"/>
          <w:sz w:val="44"/>
          <w:szCs w:val="44"/>
          <w:lang w:bidi="ar"/>
        </w:rPr>
      </w:pPr>
      <w:r>
        <w:rPr>
          <w:rFonts w:ascii="Times New Roman" w:hAnsi="Times New Roman" w:eastAsia="方正小标宋_GBK"/>
          <w:color w:val="000000"/>
          <w:sz w:val="44"/>
          <w:szCs w:val="44"/>
          <w:lang w:bidi="ar"/>
        </w:rPr>
        <w:br w:type="page"/>
      </w:r>
      <w:bookmarkStart w:id="179" w:name="pindex3680"/>
      <w:bookmarkEnd w:id="179"/>
      <w:bookmarkStart w:id="180" w:name="pindex3720"/>
      <w:bookmarkEnd w:id="180"/>
    </w:p>
    <w:tbl>
      <w:tblPr>
        <w:tblStyle w:val="11"/>
        <w:tblW w:w="14279" w:type="dxa"/>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1041"/>
        <w:gridCol w:w="886"/>
        <w:gridCol w:w="1250"/>
        <w:gridCol w:w="2021"/>
        <w:gridCol w:w="2780"/>
        <w:gridCol w:w="2614"/>
        <w:gridCol w:w="3687"/>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1041" w:type="dxa"/>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886"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1250"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2021" w:type="dxa"/>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9081" w:type="dxa"/>
            <w:gridSpan w:val="3"/>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1041"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886"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250"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2021" w:type="dxa"/>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2780" w:type="dxa"/>
            <w:tcBorders>
              <w:bottom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内容简介</w:t>
            </w:r>
          </w:p>
        </w:tc>
        <w:tc>
          <w:tcPr>
            <w:tcW w:w="2614" w:type="dxa"/>
            <w:tcBorders>
              <w:bottom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产业情况</w:t>
            </w:r>
          </w:p>
        </w:tc>
        <w:tc>
          <w:tcPr>
            <w:tcW w:w="3687" w:type="dxa"/>
            <w:tcBorders>
              <w:bottom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7254" w:hRule="atLeast"/>
          <w:jc w:val="center"/>
        </w:trPr>
        <w:tc>
          <w:tcPr>
            <w:tcW w:w="1041" w:type="dxa"/>
            <w:tcBorders>
              <w:top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GZ097</w:t>
            </w:r>
          </w:p>
        </w:tc>
        <w:tc>
          <w:tcPr>
            <w:tcW w:w="886" w:type="dxa"/>
            <w:tcBorders>
              <w:top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ascii="Times New Roman" w:hAnsi="Times New Roman" w:eastAsia="仿宋_GB2312"/>
                <w:color w:val="000000"/>
                <w:sz w:val="28"/>
                <w:szCs w:val="28"/>
              </w:rPr>
              <w:t>药品生产</w:t>
            </w:r>
            <w:bookmarkStart w:id="231" w:name="_GoBack"/>
            <w:bookmarkEnd w:id="231"/>
          </w:p>
        </w:tc>
        <w:tc>
          <w:tcPr>
            <w:tcW w:w="1250" w:type="dxa"/>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药品与医疗器械类</w:t>
            </w:r>
          </w:p>
        </w:tc>
        <w:tc>
          <w:tcPr>
            <w:tcW w:w="2021" w:type="dxa"/>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药品生产技术、生物制药技术、药物制剂技术、化学制药技术、兽药制药技术、药品质量与安全、制药设备应用技术、药品经营与管理、食品药品监督管理、保健食品质量与管理、化妆品经营与管理</w:t>
            </w:r>
          </w:p>
        </w:tc>
        <w:tc>
          <w:tcPr>
            <w:tcW w:w="2780" w:type="dxa"/>
            <w:tcBorders>
              <w:top w:val="single" w:color="000000" w:sz="4" w:space="0"/>
            </w:tcBorders>
          </w:tcPr>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主要考查选手药品规范生产、典型生产设备使用与维护、质量检测、储运、保管、养护、购销技能；团队合作能力、清洁作业习惯、安全和质量监管等职业素养。</w:t>
            </w:r>
          </w:p>
          <w:p>
            <w:pPr>
              <w:widowControl/>
              <w:spacing w:line="400" w:lineRule="exact"/>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1.药品</w:t>
            </w:r>
            <w:bookmarkStart w:id="181" w:name="bkReivew160833"/>
            <w:r>
              <w:rPr>
                <w:rFonts w:ascii="Times New Roman" w:hAnsi="Times New Roman" w:eastAsia="仿宋_GB2312"/>
                <w:kern w:val="0"/>
                <w:sz w:val="28"/>
                <w:szCs w:val="28"/>
                <w:lang w:bidi="ar"/>
              </w:rPr>
              <w:t>生</w:t>
            </w:r>
            <w:bookmarkEnd w:id="181"/>
            <w:r>
              <w:rPr>
                <w:rFonts w:ascii="Times New Roman" w:hAnsi="Times New Roman" w:eastAsia="仿宋_GB2312"/>
                <w:color w:val="000000"/>
                <w:kern w:val="0"/>
                <w:sz w:val="28"/>
                <w:szCs w:val="28"/>
                <w:lang w:bidi="ar"/>
              </w:rPr>
              <w:t>产现场管理、关键设备操作、在线质量控制和在线药品质量检测等。</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2.药品采购、陈列与保管、销售以及咨询服务等。</w:t>
            </w:r>
          </w:p>
        </w:tc>
        <w:tc>
          <w:tcPr>
            <w:tcW w:w="2614" w:type="dxa"/>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推进国家安全体系和能力现代化，坚决维护国家安全和社会稳定，提高公共安全治理水平，加强食品药品安全监管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食品药品监管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ind w:firstLine="560" w:firstLineChars="200"/>
              <w:textAlignment w:val="center"/>
              <w:rPr>
                <w:rFonts w:ascii="Times New Roman" w:hAnsi="Times New Roman" w:eastAsia="仿宋_GB2312"/>
                <w:color w:val="000000"/>
                <w:sz w:val="28"/>
                <w:szCs w:val="28"/>
              </w:rPr>
            </w:pPr>
          </w:p>
        </w:tc>
        <w:tc>
          <w:tcPr>
            <w:tcW w:w="3687" w:type="dxa"/>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药品制造、药品质量检测、药品质量管理、流通等岗位。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ascii="Times New Roman" w:hAnsi="Times New Roman" w:eastAsia="仿宋_GB2312"/>
                <w:color w:val="000000"/>
                <w:kern w:val="0"/>
                <w:sz w:val="28"/>
                <w:szCs w:val="28"/>
                <w:lang w:bidi="ar"/>
              </w:rPr>
              <w:t>物料管理。</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生产车间现场管理。</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典型设备操作与维护。</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4.</w:t>
            </w:r>
            <w:r>
              <w:rPr>
                <w:rFonts w:ascii="Times New Roman" w:hAnsi="Times New Roman" w:eastAsia="仿宋_GB2312"/>
                <w:color w:val="000000"/>
                <w:kern w:val="0"/>
                <w:sz w:val="28"/>
                <w:szCs w:val="28"/>
                <w:lang w:bidi="ar"/>
              </w:rPr>
              <w:t>生产过程在线控制、现场清洁、产品或物料检测等。</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5.</w:t>
            </w:r>
            <w:r>
              <w:rPr>
                <w:rFonts w:ascii="Times New Roman" w:hAnsi="Times New Roman" w:eastAsia="仿宋_GB2312"/>
                <w:color w:val="000000"/>
                <w:kern w:val="0"/>
                <w:sz w:val="28"/>
                <w:szCs w:val="28"/>
                <w:lang w:bidi="ar"/>
              </w:rPr>
              <w:t>医药市场供需分析。</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6.</w:t>
            </w:r>
            <w:r>
              <w:rPr>
                <w:rFonts w:ascii="Times New Roman" w:hAnsi="Times New Roman" w:eastAsia="仿宋_GB2312"/>
                <w:color w:val="000000"/>
                <w:kern w:val="0"/>
                <w:sz w:val="28"/>
                <w:szCs w:val="28"/>
                <w:lang w:bidi="ar"/>
              </w:rPr>
              <w:t>传递医药产品信息。</w:t>
            </w:r>
          </w:p>
          <w:p>
            <w:pPr>
              <w:widowControl/>
              <w:tabs>
                <w:tab w:val="left" w:pos="312"/>
              </w:tabs>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7.</w:t>
            </w:r>
            <w:r>
              <w:rPr>
                <w:rFonts w:ascii="Times New Roman" w:hAnsi="Times New Roman" w:eastAsia="仿宋_GB2312"/>
                <w:color w:val="000000"/>
                <w:kern w:val="0"/>
                <w:sz w:val="28"/>
                <w:szCs w:val="28"/>
                <w:lang w:bidi="ar"/>
              </w:rPr>
              <w:t>药品购销、药品保管与养护等。</w:t>
            </w:r>
          </w:p>
          <w:p>
            <w:pPr>
              <w:widowControl/>
              <w:spacing w:line="400" w:lineRule="exact"/>
              <w:ind w:firstLine="560" w:firstLineChars="200"/>
              <w:textAlignment w:val="center"/>
              <w:rPr>
                <w:rFonts w:ascii="Times New Roman" w:hAnsi="Times New Roman" w:eastAsia="仿宋_GB2312"/>
                <w:color w:val="000000"/>
                <w:sz w:val="28"/>
                <w:szCs w:val="28"/>
              </w:rPr>
            </w:pPr>
          </w:p>
        </w:tc>
      </w:tr>
    </w:tbl>
    <w:p>
      <w:pPr>
        <w:rPr>
          <w:rFonts w:ascii="Times New Roman" w:hAnsi="Times New Roman" w:eastAsia="方正小标宋_GBK"/>
          <w:kern w:val="0"/>
          <w:sz w:val="15"/>
          <w:szCs w:val="15"/>
          <w:lang w:bidi="ar"/>
        </w:rPr>
      </w:pPr>
      <w:r>
        <w:rPr>
          <w:rFonts w:ascii="Times New Roman" w:hAnsi="Times New Roman" w:eastAsia="方正小标宋_GBK"/>
          <w:color w:val="000000"/>
          <w:sz w:val="44"/>
          <w:szCs w:val="44"/>
          <w:lang w:bidi="ar"/>
        </w:rPr>
        <w:br w:type="page"/>
      </w:r>
      <w:bookmarkStart w:id="182" w:name="pindex4159"/>
      <w:bookmarkEnd w:id="182"/>
      <w:bookmarkStart w:id="183" w:name="pindex3832"/>
      <w:bookmarkEnd w:id="183"/>
      <w:bookmarkStart w:id="184" w:name="pindex4248"/>
      <w:bookmarkEnd w:id="184"/>
      <w:bookmarkStart w:id="185" w:name="pindex4108"/>
      <w:bookmarkEnd w:id="185"/>
      <w:bookmarkStart w:id="186" w:name="pindex4298"/>
      <w:bookmarkEnd w:id="186"/>
      <w:bookmarkStart w:id="187" w:name="pindex4006"/>
      <w:bookmarkEnd w:id="187"/>
      <w:bookmarkStart w:id="188" w:name="pindex3964"/>
      <w:bookmarkEnd w:id="188"/>
      <w:bookmarkStart w:id="189" w:name="pindex4209"/>
      <w:bookmarkEnd w:id="189"/>
      <w:bookmarkStart w:id="190" w:name="pindex3774"/>
      <w:bookmarkEnd w:id="190"/>
      <w:bookmarkStart w:id="191" w:name="pindex4057"/>
      <w:bookmarkEnd w:id="191"/>
      <w:bookmarkStart w:id="192" w:name="pindex3907"/>
      <w:bookmarkEnd w:id="192"/>
    </w:p>
    <w:tbl>
      <w:tblPr>
        <w:tblStyle w:val="11"/>
        <w:tblW w:w="4723" w:type="pct"/>
        <w:jc w:val="center"/>
        <w:tblLayout w:type="fixed"/>
        <w:tblCellMar>
          <w:top w:w="0" w:type="dxa"/>
          <w:left w:w="108" w:type="dxa"/>
          <w:bottom w:w="0" w:type="dxa"/>
          <w:right w:w="108" w:type="dxa"/>
        </w:tblCellMar>
      </w:tblPr>
      <w:tblGrid>
        <w:gridCol w:w="1150"/>
        <w:gridCol w:w="810"/>
        <w:gridCol w:w="1142"/>
        <w:gridCol w:w="1514"/>
        <w:gridCol w:w="3715"/>
        <w:gridCol w:w="2528"/>
        <w:gridCol w:w="3644"/>
      </w:tblGrid>
      <w:tr>
        <w:tblPrEx>
          <w:tblCellMar>
            <w:top w:w="0" w:type="dxa"/>
            <w:left w:w="108" w:type="dxa"/>
            <w:bottom w:w="0" w:type="dxa"/>
            <w:right w:w="108" w:type="dxa"/>
          </w:tblCellMar>
        </w:tblPrEx>
        <w:trPr>
          <w:trHeight w:val="458" w:hRule="atLeast"/>
          <w:tblHeader/>
          <w:jc w:val="center"/>
        </w:trPr>
        <w:tc>
          <w:tcPr>
            <w:tcW w:w="1169" w:type="dxa"/>
            <w:vMerge w:val="restart"/>
            <w:tcBorders>
              <w:top w:val="single" w:color="000000" w:sz="4" w:space="0"/>
              <w:left w:val="single" w:color="000000" w:sz="4" w:space="0"/>
              <w:right w:val="single" w:color="000000" w:sz="4" w:space="0"/>
            </w:tcBorders>
            <w:vAlign w:val="center"/>
          </w:tcPr>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w:t>
            </w:r>
          </w:p>
          <w:p>
            <w:pPr>
              <w:spacing w:line="400" w:lineRule="exact"/>
              <w:jc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编号</w:t>
            </w:r>
          </w:p>
        </w:tc>
        <w:tc>
          <w:tcPr>
            <w:tcW w:w="824"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1161"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1540"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覆盖专业名称</w:t>
            </w:r>
          </w:p>
        </w:tc>
        <w:tc>
          <w:tcPr>
            <w:tcW w:w="10055" w:type="dxa"/>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689" w:hRule="atLeast"/>
          <w:tblHeader/>
          <w:jc w:val="center"/>
        </w:trPr>
        <w:tc>
          <w:tcPr>
            <w:tcW w:w="1169" w:type="dxa"/>
            <w:vMerge w:val="continue"/>
            <w:tcBorders>
              <w:left w:val="single" w:color="000000" w:sz="4" w:space="0"/>
              <w:bottom w:val="single" w:color="000000" w:sz="4" w:space="0"/>
              <w:right w:val="single" w:color="000000" w:sz="4" w:space="0"/>
            </w:tcBorders>
            <w:vAlign w:val="center"/>
          </w:tcPr>
          <w:p>
            <w:pPr>
              <w:spacing w:line="400" w:lineRule="exact"/>
              <w:jc w:val="center"/>
              <w:rPr>
                <w:rFonts w:ascii="Times New Roman" w:hAnsi="Times New Roman" w:eastAsia="黑体"/>
                <w:sz w:val="28"/>
                <w:szCs w:val="28"/>
              </w:rPr>
            </w:pPr>
          </w:p>
        </w:tc>
        <w:tc>
          <w:tcPr>
            <w:tcW w:w="824"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161"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1540" w:type="dxa"/>
            <w:vMerge w:val="continue"/>
            <w:tcBorders>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p>
        </w:tc>
        <w:tc>
          <w:tcPr>
            <w:tcW w:w="377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257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产业情况</w:t>
            </w:r>
          </w:p>
        </w:tc>
        <w:tc>
          <w:tcPr>
            <w:tcW w:w="370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2240" w:hRule="atLeast"/>
          <w:jc w:val="center"/>
        </w:trPr>
        <w:tc>
          <w:tcPr>
            <w:tcW w:w="116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kern w:val="0"/>
                <w:sz w:val="28"/>
                <w:szCs w:val="28"/>
                <w:lang w:val="en-US" w:eastAsia="zh-CN" w:bidi="ar"/>
              </w:rPr>
              <w:t>GZ098</w:t>
            </w:r>
          </w:p>
        </w:tc>
        <w:tc>
          <w:tcPr>
            <w:tcW w:w="82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高铁信号与客运组织</w:t>
            </w:r>
          </w:p>
        </w:tc>
        <w:tc>
          <w:tcPr>
            <w:tcW w:w="116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铁道运输类</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铁道信号自动控制、铁道通信与信息化技术、铁道交通运营管理、高速铁路客运服务</w:t>
            </w:r>
          </w:p>
        </w:tc>
        <w:tc>
          <w:tcPr>
            <w:tcW w:w="3778"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kern w:val="0"/>
                <w:sz w:val="28"/>
                <w:szCs w:val="28"/>
                <w:lang w:bidi="ar"/>
              </w:rPr>
              <w:t>主要考查选手铁路信号与通信设备、铁路信号基础设备维护、铁路信号设计与施工、接发列车、铁路调车等知识，交通信号系统故障排查、通信系统的维护与故障处理、高铁信号系统综合调试、列车调度综合处置、突发事件应急处置等技能，安全生产、信息素养、质量管理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1.</w:t>
            </w:r>
            <w:r>
              <w:rPr>
                <w:rFonts w:ascii="Times New Roman" w:hAnsi="Times New Roman" w:eastAsia="仿宋_GB2312"/>
                <w:bCs/>
                <w:kern w:val="0"/>
                <w:sz w:val="28"/>
                <w:szCs w:val="28"/>
                <w:lang w:bidi="ar"/>
              </w:rPr>
              <w:t>铁道通信信号装备检修。</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2.</w:t>
            </w:r>
            <w:r>
              <w:rPr>
                <w:rFonts w:ascii="Times New Roman" w:hAnsi="Times New Roman" w:eastAsia="仿宋_GB2312"/>
                <w:bCs/>
                <w:kern w:val="0"/>
                <w:sz w:val="28"/>
                <w:szCs w:val="28"/>
                <w:lang w:bidi="ar"/>
              </w:rPr>
              <w:t>通信系统设计与故障排查。</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3.</w:t>
            </w:r>
            <w:r>
              <w:rPr>
                <w:rFonts w:ascii="Times New Roman" w:hAnsi="Times New Roman" w:eastAsia="仿宋_GB2312"/>
                <w:bCs/>
                <w:kern w:val="0"/>
                <w:sz w:val="28"/>
                <w:szCs w:val="28"/>
                <w:lang w:bidi="ar"/>
              </w:rPr>
              <w:t>高速铁路信号系统联调联试。</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kern w:val="0"/>
                <w:sz w:val="28"/>
                <w:szCs w:val="28"/>
                <w:lang w:bidi="ar"/>
              </w:rPr>
              <w:t>4.</w:t>
            </w:r>
            <w:r>
              <w:rPr>
                <w:rFonts w:ascii="Times New Roman" w:hAnsi="Times New Roman" w:eastAsia="仿宋_GB2312"/>
                <w:bCs/>
                <w:kern w:val="0"/>
                <w:sz w:val="28"/>
                <w:szCs w:val="28"/>
                <w:lang w:bidi="ar"/>
              </w:rPr>
              <w:t>列车调度指挥。</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5.</w:t>
            </w:r>
            <w:r>
              <w:rPr>
                <w:rFonts w:ascii="Times New Roman" w:hAnsi="Times New Roman" w:eastAsia="仿宋_GB2312"/>
                <w:bCs/>
                <w:kern w:val="0"/>
                <w:sz w:val="28"/>
                <w:szCs w:val="28"/>
                <w:lang w:bidi="ar"/>
              </w:rPr>
              <w:t>突发事件及客伤处理。</w:t>
            </w:r>
          </w:p>
        </w:tc>
        <w:tc>
          <w:tcPr>
            <w:tcW w:w="2571"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推进新型工业化，加快建设制造强国、质量强国、航天强国、交通强国、网络强国、数字中国</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推进城市群都市圈交通一体化，加快城际铁路、市域（郊）铁路建设，构建高速公路环线系统，有序推进城市轨道交通发展</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3706" w:type="dxa"/>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轨道交通通信网络安装与维护、轨道交通信号设备维护、通信信号设备安装调试与维护、轨道交通行车与客运等岗位。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hint="eastAsia" w:ascii="Times New Roman" w:hAnsi="Times New Roman" w:eastAsia="仿宋_GB2312"/>
                <w:kern w:val="0"/>
                <w:sz w:val="28"/>
                <w:szCs w:val="28"/>
                <w:lang w:bidi="ar"/>
              </w:rPr>
              <w:t>1.</w:t>
            </w:r>
            <w:r>
              <w:rPr>
                <w:rFonts w:ascii="Times New Roman" w:hAnsi="Times New Roman" w:eastAsia="仿宋_GB2312"/>
                <w:kern w:val="0"/>
                <w:sz w:val="28"/>
                <w:szCs w:val="28"/>
                <w:lang w:bidi="ar"/>
              </w:rPr>
              <w:t>铁路通信系统设备装调和故障排除。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2.铁路通信工程施工组织与管理。</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3.铁路信号设备的设计、维护与检修。</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4.接发列车作业。</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5.铁路调车作业。</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6.车站作业计划与统计。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7.列车调度指挥。</w:t>
            </w:r>
          </w:p>
          <w:p>
            <w:pPr>
              <w:widowControl/>
              <w:spacing w:line="400" w:lineRule="exact"/>
              <w:textAlignment w:val="center"/>
              <w:rPr>
                <w:rFonts w:ascii="Times New Roman" w:hAnsi="Times New Roman" w:eastAsia="仿宋_GB2312"/>
                <w:b/>
                <w:bCs/>
                <w:sz w:val="28"/>
                <w:szCs w:val="28"/>
              </w:rPr>
            </w:pPr>
            <w:r>
              <w:rPr>
                <w:rFonts w:ascii="Times New Roman" w:hAnsi="Times New Roman" w:eastAsia="仿宋_GB2312"/>
                <w:kern w:val="0"/>
                <w:sz w:val="28"/>
                <w:szCs w:val="28"/>
                <w:lang w:bidi="ar"/>
              </w:rPr>
              <w:t>8.列车（车站）突发事件及客伤处置。</w:t>
            </w:r>
          </w:p>
        </w:tc>
      </w:tr>
      <w:tr>
        <w:tblPrEx>
          <w:tblCellMar>
            <w:top w:w="0" w:type="dxa"/>
            <w:left w:w="108" w:type="dxa"/>
            <w:bottom w:w="0" w:type="dxa"/>
            <w:right w:w="108" w:type="dxa"/>
          </w:tblCellMar>
        </w:tblPrEx>
        <w:trPr>
          <w:trHeight w:val="1940" w:hRule="atLeast"/>
          <w:jc w:val="center"/>
        </w:trPr>
        <w:tc>
          <w:tcPr>
            <w:tcW w:w="116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sz w:val="28"/>
                <w:szCs w:val="28"/>
              </w:rPr>
            </w:pPr>
          </w:p>
        </w:tc>
        <w:tc>
          <w:tcPr>
            <w:tcW w:w="116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轨道装备类</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轨道交通通信信号设备制造与维护</w:t>
            </w:r>
          </w:p>
        </w:tc>
        <w:tc>
          <w:tcPr>
            <w:tcW w:w="377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c>
          <w:tcPr>
            <w:tcW w:w="25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sz w:val="28"/>
                <w:szCs w:val="28"/>
              </w:rPr>
            </w:pPr>
          </w:p>
        </w:tc>
        <w:tc>
          <w:tcPr>
            <w:tcW w:w="370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仿宋_GB2312"/>
                <w:b/>
                <w:bCs/>
                <w:sz w:val="28"/>
                <w:szCs w:val="28"/>
              </w:rPr>
            </w:pPr>
          </w:p>
        </w:tc>
      </w:tr>
    </w:tbl>
    <w:p>
      <w:pPr>
        <w:widowControl/>
        <w:textAlignment w:val="center"/>
        <w:rPr>
          <w:rFonts w:ascii="Times New Roman" w:hAnsi="Times New Roman"/>
        </w:rPr>
      </w:pPr>
      <w:r>
        <w:rPr>
          <w:rFonts w:ascii="Times New Roman" w:hAnsi="Times New Roman" w:eastAsia="方正小标宋_GBK"/>
          <w:sz w:val="44"/>
          <w:szCs w:val="44"/>
          <w:lang w:bidi="ar"/>
        </w:rPr>
        <w:br w:type="page"/>
      </w:r>
      <w:bookmarkStart w:id="193" w:name="pindex4634"/>
      <w:bookmarkEnd w:id="193"/>
      <w:bookmarkStart w:id="194" w:name="pindex4822"/>
      <w:bookmarkEnd w:id="194"/>
      <w:bookmarkStart w:id="195" w:name="pindex4781"/>
      <w:bookmarkEnd w:id="195"/>
      <w:bookmarkStart w:id="196" w:name="pindex4859"/>
      <w:bookmarkEnd w:id="196"/>
      <w:bookmarkStart w:id="197" w:name="pindex5288"/>
      <w:bookmarkEnd w:id="197"/>
      <w:bookmarkStart w:id="198" w:name="pindex4684"/>
      <w:bookmarkEnd w:id="198"/>
      <w:bookmarkStart w:id="199" w:name="pindex4900"/>
      <w:bookmarkEnd w:id="199"/>
      <w:bookmarkStart w:id="200" w:name="pindex4454"/>
      <w:bookmarkEnd w:id="200"/>
    </w:p>
    <w:tbl>
      <w:tblPr>
        <w:tblStyle w:val="11"/>
        <w:tblW w:w="47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3"/>
        <w:gridCol w:w="787"/>
        <w:gridCol w:w="1139"/>
        <w:gridCol w:w="1166"/>
        <w:gridCol w:w="5248"/>
        <w:gridCol w:w="2667"/>
        <w:gridCol w:w="2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52" w:type="pct"/>
            <w:vMerge w:val="restart"/>
            <w:vAlign w:val="center"/>
          </w:tcPr>
          <w:p>
            <w:pPr>
              <w:spacing w:line="400" w:lineRule="exact"/>
              <w:jc w:val="center"/>
              <w:textAlignment w:val="center"/>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赛项编号</w:t>
            </w:r>
          </w:p>
        </w:tc>
        <w:tc>
          <w:tcPr>
            <w:tcW w:w="27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40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580"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52"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40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811"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92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产业情况</w:t>
            </w:r>
          </w:p>
        </w:tc>
        <w:tc>
          <w:tcPr>
            <w:tcW w:w="847" w:type="pct"/>
            <w:vAlign w:val="center"/>
          </w:tcPr>
          <w:p>
            <w:pPr>
              <w:jc w:val="center"/>
              <w:rPr>
                <w:rFonts w:ascii="Times New Roman" w:hAnsi="Times New Roman" w:eastAsia="黑体"/>
                <w:color w:val="000000"/>
                <w:sz w:val="28"/>
                <w:szCs w:val="28"/>
              </w:rPr>
            </w:pPr>
            <w:r>
              <w:rPr>
                <w:rFonts w:ascii="Times New Roman" w:hAnsi="Times New Roman" w:eastAsia="黑体"/>
                <w:sz w:val="28"/>
                <w:szCs w:val="28"/>
              </w:rPr>
              <w:t>对应岗位群和典型工作任务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8" w:hRule="atLeast"/>
          <w:jc w:val="center"/>
        </w:trPr>
        <w:tc>
          <w:tcPr>
            <w:tcW w:w="352" w:type="pct"/>
            <w:vMerge w:val="restar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GZ099</w:t>
            </w:r>
          </w:p>
        </w:tc>
        <w:tc>
          <w:tcPr>
            <w:tcW w:w="271"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rPr>
              <w:t>集成电路应用开发</w:t>
            </w:r>
          </w:p>
        </w:tc>
        <w:tc>
          <w:tcPr>
            <w:tcW w:w="392" w:type="pct"/>
            <w:tcBorders>
              <w:bottom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集成电路类</w:t>
            </w:r>
          </w:p>
        </w:tc>
        <w:tc>
          <w:tcPr>
            <w:tcW w:w="402" w:type="pct"/>
            <w:tcBorders>
              <w:bottom w:val="single" w:color="auto" w:sz="4" w:space="0"/>
            </w:tcBorders>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集成电路技术、微电子技术</w:t>
            </w:r>
          </w:p>
        </w:tc>
        <w:tc>
          <w:tcPr>
            <w:tcW w:w="1811"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主要考查选手集成电路设计、验证、集成电路制造工艺和封装测试、半导体器件与集成电路设计、制造、封测等方面的知识；半导体工艺维护和设备操作，集成电路辅助设计和版图设计、芯片应用开发和FPGA 开发、集成电路制造及封测工艺维护等方面的能力；职业道德、工作态度、团队合作、工匠精神等方面的素养。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1.利用基本元件设计逻辑单元和通用设计工具。</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2.功能仿真验证。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3.集成电路制造相关工艺的仿真操作。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4.典型电子产品的装调。</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5.编写功能程序代码。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6.实现指定功能并进行相应的测试。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7.集成电路应用开发。</w:t>
            </w:r>
          </w:p>
        </w:tc>
        <w:tc>
          <w:tcPr>
            <w:tcW w:w="920" w:type="pct"/>
            <w:vMerge w:val="restart"/>
          </w:tcPr>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sz w:val="28"/>
                <w:szCs w:val="28"/>
                <w:shd w:val="clear" w:color="auto" w:fill="FFFFFF"/>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sz w:val="28"/>
                <w:szCs w:val="28"/>
                <w:shd w:val="clear" w:color="auto" w:fill="FFFFFF"/>
              </w:rPr>
              <w:t>”</w:t>
            </w:r>
            <w:r>
              <w:rPr>
                <w:rFonts w:ascii="Times New Roman" w:hAnsi="Times New Roman" w:eastAsia="仿宋_GB2312"/>
                <w:color w:val="000000"/>
                <w:sz w:val="28"/>
                <w:szCs w:val="28"/>
                <w:shd w:val="clear" w:color="auto" w:fill="FFFFFF"/>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培育先进制造业集群，推动集成电路、航空航天、船舶与海洋工程装备、机器人、先进轨道交通装备、先进电力装备、高端数控机床、医药及医疗设备等产业创新发展”。</w:t>
            </w:r>
          </w:p>
        </w:tc>
        <w:tc>
          <w:tcPr>
            <w:tcW w:w="847"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sz w:val="28"/>
                <w:szCs w:val="28"/>
                <w:shd w:val="clear" w:color="auto" w:fill="FFFFFF"/>
              </w:rPr>
            </w:pPr>
            <w:r>
              <w:rPr>
                <w:rFonts w:ascii="Times New Roman" w:hAnsi="Times New Roman" w:eastAsia="仿宋_GB2312"/>
                <w:color w:val="000000"/>
                <w:sz w:val="28"/>
                <w:szCs w:val="28"/>
                <w:shd w:val="clear" w:color="auto" w:fill="FFFFFF"/>
              </w:rPr>
              <w:t>集成电路版图设计、集成电路辅助设计、集成电路应用岗、FPGA应用、集成电路制造和封装测试等岗位。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1.芯片逻辑提取和辅助设计。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2.集成电路版图设计和版图验证。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3.集成电路应用开发。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4.FPGA开发及应用。</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5.集成电路封装、测试。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352" w:type="pct"/>
            <w:vMerge w:val="continue"/>
            <w:vAlign w:val="center"/>
          </w:tcPr>
          <w:p>
            <w:pPr>
              <w:widowControl/>
              <w:snapToGrid w:val="0"/>
              <w:spacing w:line="400" w:lineRule="exact"/>
              <w:jc w:val="center"/>
              <w:textAlignment w:val="center"/>
              <w:rPr>
                <w:rFonts w:ascii="Times New Roman" w:hAnsi="Times New Roman" w:eastAsia="仿宋_GB2312"/>
                <w:color w:val="000000"/>
                <w:kern w:val="0"/>
                <w:sz w:val="28"/>
                <w:szCs w:val="28"/>
                <w:lang w:bidi="ar"/>
              </w:rPr>
            </w:pPr>
          </w:p>
        </w:tc>
        <w:tc>
          <w:tcPr>
            <w:tcW w:w="271" w:type="pct"/>
            <w:vMerge w:val="continue"/>
            <w:vAlign w:val="center"/>
          </w:tcPr>
          <w:p>
            <w:pPr>
              <w:widowControl/>
              <w:spacing w:line="400" w:lineRule="exact"/>
              <w:jc w:val="center"/>
              <w:textAlignment w:val="center"/>
              <w:rPr>
                <w:rFonts w:ascii="Times New Roman" w:hAnsi="Times New Roman" w:eastAsia="仿宋_GB2312"/>
                <w:color w:val="000000"/>
                <w:kern w:val="0"/>
                <w:sz w:val="28"/>
                <w:szCs w:val="28"/>
              </w:rPr>
            </w:pPr>
          </w:p>
        </w:tc>
        <w:tc>
          <w:tcPr>
            <w:tcW w:w="392" w:type="pct"/>
            <w:tcBorders>
              <w:top w:val="single" w:color="auto"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电子信息类</w:t>
            </w:r>
          </w:p>
        </w:tc>
        <w:tc>
          <w:tcPr>
            <w:tcW w:w="402" w:type="pct"/>
            <w:tcBorders>
              <w:top w:val="single" w:color="auto" w:sz="4" w:space="0"/>
            </w:tcBorders>
            <w:vAlign w:val="center"/>
          </w:tcPr>
          <w:p>
            <w:pPr>
              <w:spacing w:line="400" w:lineRule="exact"/>
              <w:textAlignment w:val="center"/>
              <w:rPr>
                <w:rFonts w:ascii="Times New Roman" w:hAnsi="Times New Roman" w:eastAsia="仿宋_GB2312"/>
                <w:kern w:val="0"/>
                <w:sz w:val="28"/>
                <w:szCs w:val="28"/>
              </w:rPr>
            </w:pPr>
            <w:r>
              <w:rPr>
                <w:rFonts w:ascii="Times New Roman" w:hAnsi="Times New Roman" w:eastAsia="仿宋_GB2312"/>
                <w:color w:val="000000"/>
                <w:kern w:val="0"/>
                <w:sz w:val="28"/>
                <w:szCs w:val="28"/>
                <w:lang w:bidi="ar"/>
              </w:rPr>
              <w:t>电子信息工程技术、应用电子技术</w:t>
            </w:r>
          </w:p>
        </w:tc>
        <w:tc>
          <w:tcPr>
            <w:tcW w:w="1811"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920"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c>
          <w:tcPr>
            <w:tcW w:w="847" w:type="pct"/>
            <w:vMerge w:val="continue"/>
          </w:tcPr>
          <w:p>
            <w:pPr>
              <w:widowControl/>
              <w:spacing w:line="400" w:lineRule="exact"/>
              <w:textAlignment w:val="center"/>
              <w:rPr>
                <w:rFonts w:ascii="Times New Roman" w:hAnsi="Times New Roman" w:eastAsia="仿宋_GB2312"/>
                <w:color w:val="000000"/>
                <w:kern w:val="0"/>
                <w:sz w:val="28"/>
                <w:szCs w:val="28"/>
                <w:lang w:bidi="ar"/>
              </w:rPr>
            </w:pPr>
          </w:p>
        </w:tc>
      </w:tr>
    </w:tbl>
    <w:p>
      <w:pPr>
        <w:widowControl/>
        <w:textAlignment w:val="center"/>
      </w:pPr>
      <w:r>
        <w:rPr>
          <w:rFonts w:ascii="Times New Roman" w:hAnsi="Times New Roman"/>
        </w:rPr>
        <w:br w:type="page"/>
      </w:r>
      <w:bookmarkStart w:id="201" w:name="pindex5341"/>
      <w:bookmarkEnd w:id="201"/>
    </w:p>
    <w:tbl>
      <w:tblPr>
        <w:tblStyle w:val="11"/>
        <w:tblW w:w="47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9"/>
        <w:gridCol w:w="787"/>
        <w:gridCol w:w="1139"/>
        <w:gridCol w:w="1642"/>
        <w:gridCol w:w="4322"/>
        <w:gridCol w:w="3226"/>
        <w:gridCol w:w="2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blHeader/>
          <w:jc w:val="center"/>
        </w:trPr>
        <w:tc>
          <w:tcPr>
            <w:tcW w:w="358" w:type="pct"/>
            <w:vMerge w:val="restart"/>
            <w:vAlign w:val="center"/>
          </w:tcPr>
          <w:p>
            <w:pPr>
              <w:widowControl/>
              <w:jc w:val="center"/>
              <w:textAlignment w:val="center"/>
              <w:rPr>
                <w:rFonts w:hint="eastAsia" w:ascii="Times New Roman" w:hAnsi="Times New Roman" w:eastAsia="黑体"/>
                <w:sz w:val="28"/>
                <w:szCs w:val="28"/>
                <w:lang w:eastAsia="zh-CN"/>
              </w:rPr>
            </w:pPr>
            <w:bookmarkStart w:id="202" w:name="pindex5388"/>
            <w:bookmarkEnd w:id="202"/>
            <w:r>
              <w:rPr>
                <w:rFonts w:ascii="Times New Roman" w:hAnsi="Times New Roman"/>
              </w:rPr>
              <w:br w:type="page"/>
            </w:r>
            <w:r>
              <w:rPr>
                <w:rFonts w:ascii="Times New Roman" w:hAnsi="Times New Roman"/>
              </w:rPr>
              <w:br w:type="page"/>
            </w:r>
            <w:r>
              <w:rPr>
                <w:rFonts w:hint="eastAsia" w:ascii="Times New Roman" w:hAnsi="Times New Roman" w:eastAsia="黑体"/>
                <w:sz w:val="28"/>
                <w:szCs w:val="28"/>
                <w:lang w:eastAsia="zh-CN"/>
              </w:rPr>
              <w:t>赛项</w:t>
            </w:r>
          </w:p>
          <w:p>
            <w:pPr>
              <w:widowControl/>
              <w:jc w:val="center"/>
              <w:textAlignment w:val="center"/>
              <w:rPr>
                <w:rFonts w:hint="eastAsia" w:ascii="Times New Roman" w:hAnsi="Times New Roman" w:eastAsia="宋体"/>
                <w:sz w:val="28"/>
                <w:szCs w:val="28"/>
                <w:lang w:eastAsia="zh-CN"/>
              </w:rPr>
            </w:pPr>
            <w:r>
              <w:rPr>
                <w:rFonts w:hint="eastAsia" w:ascii="Times New Roman" w:hAnsi="Times New Roman" w:eastAsia="黑体"/>
                <w:sz w:val="28"/>
                <w:szCs w:val="28"/>
                <w:lang w:eastAsia="zh-CN"/>
              </w:rPr>
              <w:t>编号</w:t>
            </w:r>
          </w:p>
        </w:tc>
        <w:tc>
          <w:tcPr>
            <w:tcW w:w="271"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92"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565" w:type="pct"/>
            <w:vMerge w:val="restart"/>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名称</w:t>
            </w:r>
          </w:p>
        </w:tc>
        <w:tc>
          <w:tcPr>
            <w:tcW w:w="3412" w:type="pct"/>
            <w:gridSpan w:val="3"/>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58" w:type="pct"/>
            <w:vMerge w:val="continue"/>
            <w:vAlign w:val="center"/>
          </w:tcPr>
          <w:p>
            <w:pPr>
              <w:spacing w:line="400" w:lineRule="exact"/>
              <w:jc w:val="center"/>
              <w:textAlignment w:val="center"/>
              <w:rPr>
                <w:rFonts w:ascii="Times New Roman" w:hAnsi="Times New Roman" w:eastAsia="黑体"/>
                <w:color w:val="000000"/>
                <w:sz w:val="28"/>
                <w:szCs w:val="28"/>
              </w:rPr>
            </w:pPr>
          </w:p>
        </w:tc>
        <w:tc>
          <w:tcPr>
            <w:tcW w:w="271"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9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565"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1489"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11"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810"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典型工作任务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2" w:hRule="atLeast"/>
          <w:jc w:val="center"/>
        </w:trPr>
        <w:tc>
          <w:tcPr>
            <w:tcW w:w="358" w:type="pct"/>
            <w:vAlign w:val="center"/>
          </w:tcPr>
          <w:p>
            <w:pPr>
              <w:widowControl/>
              <w:snapToGrid w:val="0"/>
              <w:spacing w:line="400" w:lineRule="exact"/>
              <w:jc w:val="center"/>
              <w:textAlignment w:val="center"/>
              <w:rPr>
                <w:rFonts w:hint="default" w:ascii="Times New Roman" w:hAnsi="Times New Roman" w:eastAsia="宋体"/>
                <w:color w:val="000000"/>
                <w:sz w:val="28"/>
                <w:szCs w:val="28"/>
                <w:lang w:val="en-US" w:eastAsia="zh-CN"/>
              </w:rPr>
            </w:pPr>
            <w:r>
              <w:rPr>
                <w:rFonts w:hint="eastAsia" w:ascii="Times New Roman" w:hAnsi="Times New Roman" w:eastAsia="仿宋_GB2312"/>
                <w:color w:val="000000"/>
                <w:kern w:val="0"/>
                <w:sz w:val="28"/>
                <w:szCs w:val="28"/>
                <w:lang w:val="en-US" w:eastAsia="zh-CN" w:bidi="ar"/>
              </w:rPr>
              <w:t>GZ100</w:t>
            </w:r>
          </w:p>
        </w:tc>
        <w:tc>
          <w:tcPr>
            <w:tcW w:w="271"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移动应用设计与开发</w:t>
            </w:r>
          </w:p>
        </w:tc>
        <w:tc>
          <w:tcPr>
            <w:tcW w:w="392"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计算机类</w:t>
            </w:r>
          </w:p>
        </w:tc>
        <w:tc>
          <w:tcPr>
            <w:tcW w:w="565"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计算机网络技术、信息安全技术应用、区块链技术应用</w:t>
            </w:r>
          </w:p>
        </w:tc>
        <w:tc>
          <w:tcPr>
            <w:tcW w:w="1489"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主要考查选手移动端用户界面设计、超文本</w:t>
            </w:r>
            <w:bookmarkStart w:id="203" w:name="bkReivew2162356"/>
            <w:r>
              <w:rPr>
                <w:rFonts w:ascii="Times New Roman" w:hAnsi="Times New Roman" w:eastAsia="仿宋_GB2312"/>
                <w:kern w:val="0"/>
                <w:sz w:val="28"/>
                <w:szCs w:val="28"/>
                <w:lang w:bidi="ar"/>
              </w:rPr>
              <w:t>标记语言</w:t>
            </w:r>
            <w:bookmarkEnd w:id="203"/>
            <w:r>
              <w:rPr>
                <w:rFonts w:ascii="Times New Roman" w:hAnsi="Times New Roman" w:eastAsia="仿宋_GB2312"/>
                <w:color w:val="000000"/>
                <w:kern w:val="0"/>
                <w:sz w:val="28"/>
                <w:szCs w:val="28"/>
                <w:lang w:bidi="ar"/>
              </w:rPr>
              <w:t>、面向对象程序设计等方面的知识；移动端APP、移动端Web、小程序的应用开发与测试等方面的能力；职业道德、工作态度、人际交往、团队合作、工匠精神等方面的素养。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1.移动应用需求分析与设计。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2.架构设计。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3.编程开发。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4.数据分析与测试。</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5.输出符合移动应用开</w:t>
            </w:r>
            <w:r>
              <w:rPr>
                <w:rFonts w:hint="eastAsia" w:ascii="Times New Roman" w:hAnsi="Times New Roman" w:eastAsia="仿宋_GB2312"/>
                <w:kern w:val="0"/>
                <w:sz w:val="28"/>
                <w:szCs w:val="28"/>
                <w:lang w:bidi="ar"/>
              </w:rPr>
              <w:t>发</w:t>
            </w:r>
            <w:r>
              <w:rPr>
                <w:rFonts w:ascii="Times New Roman" w:hAnsi="Times New Roman" w:eastAsia="仿宋_GB2312"/>
                <w:color w:val="000000"/>
                <w:kern w:val="0"/>
                <w:sz w:val="28"/>
                <w:szCs w:val="28"/>
                <w:lang w:bidi="ar"/>
              </w:rPr>
              <w:t>流程的规范化开发文档。</w:t>
            </w:r>
          </w:p>
        </w:tc>
        <w:tc>
          <w:tcPr>
            <w:tcW w:w="1111"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推动战略性新兴产业融合集群发展，构建新一代信息技术、人工智能、生物技术、新能源、新材料、高端装备、绿色环保等一批新的增长引擎</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聚焦新一代信息技术、生物技术、新能源、新材料…等战略性新兴产业，加快关键核心技术创新应用，增强要素保障能力，培育壮大产业发展新动能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810" w:type="pc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程序设计、软件测试、软件工程技术、移动端APP 开发、移动端Web开发、小程序开发、移动端应用测试等岗位。</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1.移动应用原型设计。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2.移动应用开发。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3.小程序开发。</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4.后端框架应用以及应用测试。</w:t>
            </w:r>
          </w:p>
        </w:tc>
      </w:tr>
    </w:tbl>
    <w:p>
      <w:pPr>
        <w:rPr>
          <w:rFonts w:ascii="Times New Roman" w:hAnsi="Times New Roman" w:eastAsia="方正小标宋_GBK"/>
          <w:color w:val="000000"/>
          <w:sz w:val="44"/>
          <w:szCs w:val="44"/>
          <w:lang w:bidi="ar"/>
        </w:rPr>
      </w:pPr>
      <w:r>
        <w:rPr>
          <w:rFonts w:ascii="Times New Roman" w:hAnsi="Times New Roman"/>
        </w:rPr>
        <w:br w:type="page"/>
      </w:r>
      <w:bookmarkStart w:id="204" w:name="pindex5430"/>
      <w:bookmarkEnd w:id="204"/>
    </w:p>
    <w:tbl>
      <w:tblPr>
        <w:tblStyle w:val="11"/>
        <w:tblW w:w="14470" w:type="dxa"/>
        <w:jc w:val="center"/>
        <w:tblLayout w:type="fixed"/>
        <w:tblCellMar>
          <w:top w:w="0" w:type="dxa"/>
          <w:left w:w="108" w:type="dxa"/>
          <w:bottom w:w="0" w:type="dxa"/>
          <w:right w:w="108" w:type="dxa"/>
        </w:tblCellMar>
      </w:tblPr>
      <w:tblGrid>
        <w:gridCol w:w="1024"/>
        <w:gridCol w:w="955"/>
        <w:gridCol w:w="900"/>
        <w:gridCol w:w="1035"/>
        <w:gridCol w:w="5055"/>
        <w:gridCol w:w="2085"/>
        <w:gridCol w:w="3416"/>
      </w:tblGrid>
      <w:tr>
        <w:tblPrEx>
          <w:tblCellMar>
            <w:top w:w="0" w:type="dxa"/>
            <w:left w:w="108" w:type="dxa"/>
            <w:bottom w:w="0" w:type="dxa"/>
            <w:right w:w="108" w:type="dxa"/>
          </w:tblCellMar>
        </w:tblPrEx>
        <w:trPr>
          <w:trHeight w:val="835" w:hRule="atLeast"/>
          <w:tblHeader/>
          <w:jc w:val="center"/>
        </w:trPr>
        <w:tc>
          <w:tcPr>
            <w:tcW w:w="1024"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95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900"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1035" w:type="dxa"/>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1055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sz w:val="28"/>
                <w:szCs w:val="28"/>
              </w:rPr>
              <w:t>设赛说明</w:t>
            </w:r>
          </w:p>
        </w:tc>
      </w:tr>
      <w:tr>
        <w:tblPrEx>
          <w:tblCellMar>
            <w:top w:w="0" w:type="dxa"/>
            <w:left w:w="108" w:type="dxa"/>
            <w:bottom w:w="0" w:type="dxa"/>
            <w:right w:w="108" w:type="dxa"/>
          </w:tblCellMar>
        </w:tblPrEx>
        <w:trPr>
          <w:trHeight w:val="835" w:hRule="atLeast"/>
          <w:tblHeader/>
          <w:jc w:val="center"/>
        </w:trPr>
        <w:tc>
          <w:tcPr>
            <w:tcW w:w="1024" w:type="dxa"/>
            <w:vMerge w:val="continue"/>
            <w:tcBorders>
              <w:left w:val="single" w:color="000000" w:sz="4" w:space="0"/>
              <w:bottom w:val="single" w:color="000000" w:sz="4" w:space="0"/>
              <w:right w:val="single" w:color="000000" w:sz="4" w:space="0"/>
            </w:tcBorders>
            <w:vAlign w:val="center"/>
          </w:tcPr>
          <w:p>
            <w:pPr>
              <w:widowControl/>
              <w:spacing w:line="560" w:lineRule="exact"/>
              <w:jc w:val="center"/>
              <w:textAlignment w:val="center"/>
              <w:rPr>
                <w:rFonts w:ascii="Times New Roman" w:hAnsi="Times New Roman"/>
              </w:rPr>
            </w:pPr>
          </w:p>
        </w:tc>
        <w:tc>
          <w:tcPr>
            <w:tcW w:w="955" w:type="dxa"/>
            <w:vMerge w:val="continue"/>
            <w:tcBorders>
              <w:left w:val="single" w:color="000000" w:sz="4" w:space="0"/>
              <w:bottom w:val="single" w:color="000000" w:sz="4" w:space="0"/>
              <w:right w:val="single" w:color="000000" w:sz="4" w:space="0"/>
            </w:tcBorders>
            <w:vAlign w:val="center"/>
          </w:tcPr>
          <w:p>
            <w:pPr>
              <w:widowControl/>
              <w:spacing w:line="560" w:lineRule="exact"/>
              <w:jc w:val="center"/>
              <w:textAlignment w:val="center"/>
              <w:rPr>
                <w:rFonts w:ascii="Times New Roman" w:hAnsi="Times New Roman"/>
              </w:rPr>
            </w:pPr>
          </w:p>
        </w:tc>
        <w:tc>
          <w:tcPr>
            <w:tcW w:w="900" w:type="dxa"/>
            <w:vMerge w:val="continue"/>
            <w:tcBorders>
              <w:left w:val="single" w:color="000000" w:sz="4" w:space="0"/>
              <w:bottom w:val="single" w:color="000000" w:sz="4" w:space="0"/>
              <w:right w:val="single" w:color="000000" w:sz="4" w:space="0"/>
            </w:tcBorders>
            <w:vAlign w:val="center"/>
          </w:tcPr>
          <w:p>
            <w:pPr>
              <w:widowControl/>
              <w:spacing w:line="560" w:lineRule="exact"/>
              <w:jc w:val="center"/>
              <w:textAlignment w:val="center"/>
              <w:rPr>
                <w:rFonts w:ascii="Times New Roman" w:hAnsi="Times New Roman"/>
              </w:rPr>
            </w:pPr>
          </w:p>
        </w:tc>
        <w:tc>
          <w:tcPr>
            <w:tcW w:w="1035" w:type="dxa"/>
            <w:vMerge w:val="continue"/>
            <w:tcBorders>
              <w:left w:val="single" w:color="000000" w:sz="4" w:space="0"/>
              <w:bottom w:val="single" w:color="000000" w:sz="4" w:space="0"/>
              <w:right w:val="single" w:color="000000" w:sz="4" w:space="0"/>
            </w:tcBorders>
            <w:vAlign w:val="center"/>
          </w:tcPr>
          <w:p>
            <w:pPr>
              <w:widowControl/>
              <w:spacing w:line="560" w:lineRule="exact"/>
              <w:jc w:val="center"/>
              <w:textAlignment w:val="center"/>
              <w:rPr>
                <w:rFonts w:ascii="Times New Roman" w:hAnsi="Times New Roman"/>
              </w:rPr>
            </w:pPr>
          </w:p>
        </w:tc>
        <w:tc>
          <w:tcPr>
            <w:tcW w:w="505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208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对接国家战略和产业情况</w:t>
            </w:r>
          </w:p>
        </w:tc>
        <w:tc>
          <w:tcPr>
            <w:tcW w:w="34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400" w:lineRule="exact"/>
              <w:jc w:val="center"/>
              <w:textAlignment w:val="cente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525"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GZ101</w:t>
            </w:r>
          </w:p>
        </w:tc>
        <w:tc>
          <w:tcPr>
            <w:tcW w:w="95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婴幼儿健康养育照护</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健康管理与促进类</w:t>
            </w:r>
          </w:p>
        </w:tc>
        <w:tc>
          <w:tcPr>
            <w:tcW w:w="103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婴幼儿托育服务与管理、医学营养、健康管理、心理咨询</w:t>
            </w:r>
          </w:p>
        </w:tc>
        <w:tc>
          <w:tcPr>
            <w:tcW w:w="5055"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主要</w:t>
            </w:r>
            <w:r>
              <w:rPr>
                <w:rFonts w:ascii="Times New Roman" w:hAnsi="Times New Roman" w:eastAsia="仿宋_GB2312"/>
                <w:color w:val="000000"/>
                <w:kern w:val="0"/>
                <w:sz w:val="28"/>
                <w:szCs w:val="28"/>
                <w:lang w:bidi="ar"/>
              </w:rPr>
              <w:t>考查</w:t>
            </w:r>
            <w:r>
              <w:rPr>
                <w:rFonts w:hint="eastAsia" w:ascii="Times New Roman" w:hAnsi="Times New Roman" w:eastAsia="仿宋_GB2312"/>
                <w:color w:val="000000"/>
                <w:kern w:val="0"/>
                <w:sz w:val="28"/>
                <w:szCs w:val="28"/>
                <w:lang w:bidi="ar"/>
              </w:rPr>
              <w:t>选手</w:t>
            </w:r>
            <w:r>
              <w:rPr>
                <w:rFonts w:ascii="Times New Roman" w:hAnsi="Times New Roman" w:eastAsia="仿宋_GB2312"/>
                <w:color w:val="000000"/>
                <w:kern w:val="0"/>
                <w:sz w:val="28"/>
                <w:szCs w:val="28"/>
                <w:lang w:bidi="ar"/>
              </w:rPr>
              <w:t>对婴幼儿</w:t>
            </w:r>
            <w:bookmarkStart w:id="205" w:name="bkReivew22124"/>
            <w:r>
              <w:rPr>
                <w:rFonts w:ascii="Times New Roman" w:hAnsi="Times New Roman" w:eastAsia="仿宋_GB2312"/>
                <w:kern w:val="0"/>
                <w:sz w:val="28"/>
                <w:szCs w:val="28"/>
                <w:lang w:bidi="ar"/>
              </w:rPr>
              <w:t>回</w:t>
            </w:r>
            <w:bookmarkEnd w:id="205"/>
            <w:r>
              <w:rPr>
                <w:rFonts w:ascii="Times New Roman" w:hAnsi="Times New Roman" w:eastAsia="仿宋_GB2312"/>
                <w:color w:val="000000"/>
                <w:kern w:val="0"/>
                <w:sz w:val="28"/>
                <w:szCs w:val="28"/>
                <w:lang w:bidi="ar"/>
              </w:rPr>
              <w:t>应性照料，游戏活动实施，伤害预防与处理，疾病识别与预防，照护者合作交流等技术技能，掌握扎实的基础医学、预防医学的基础理论知识，具有敬佑生命、救死扶伤、甘于奉献、大爱无疆的职业精神和素养。</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1.主要围绕0-3岁婴幼儿</w:t>
            </w:r>
            <w:r>
              <w:rPr>
                <w:rFonts w:hint="eastAsia" w:ascii="Times New Roman" w:hAnsi="Times New Roman" w:eastAsia="仿宋_GB2312"/>
                <w:color w:val="000000"/>
                <w:kern w:val="0"/>
                <w:sz w:val="28"/>
                <w:szCs w:val="28"/>
                <w:lang w:bidi="ar"/>
              </w:rPr>
              <w:t>开展</w:t>
            </w:r>
            <w:r>
              <w:rPr>
                <w:rFonts w:ascii="Times New Roman" w:hAnsi="Times New Roman" w:eastAsia="仿宋_GB2312"/>
                <w:color w:val="000000"/>
                <w:kern w:val="0"/>
                <w:sz w:val="28"/>
                <w:szCs w:val="28"/>
                <w:lang w:bidi="ar"/>
              </w:rPr>
              <w:t>照护，包括婴幼儿生长发育。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2.习惯养成。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3.科学喂养。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4.回应性照护。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5.情绪管理。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6.安全养护。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7.疾病预防。</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8.急救技能。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9.亲子游戏等。</w:t>
            </w:r>
          </w:p>
        </w:tc>
        <w:tc>
          <w:tcPr>
            <w:tcW w:w="2085" w:type="dxa"/>
            <w:tcBorders>
              <w:top w:val="single" w:color="000000" w:sz="4" w:space="0"/>
              <w:left w:val="single" w:color="000000" w:sz="4" w:space="0"/>
              <w:bottom w:val="single" w:color="000000" w:sz="4" w:space="0"/>
              <w:right w:val="single" w:color="000000" w:sz="4" w:space="0"/>
            </w:tcBorders>
          </w:tcPr>
          <w:p>
            <w:pPr>
              <w:widowControl/>
              <w:spacing w:line="400" w:lineRule="exact"/>
              <w:rPr>
                <w:rFonts w:ascii="Times New Roman" w:hAnsi="Times New Roman" w:eastAsia="仿宋_GB2312"/>
                <w:color w:val="000000"/>
                <w:kern w:val="0"/>
                <w:sz w:val="28"/>
                <w:szCs w:val="28"/>
                <w:lang w:bidi="ar"/>
              </w:rPr>
            </w:pPr>
            <w:r>
              <w:rPr>
                <w:rFonts w:hint="eastAsia" w:ascii="Times New Roman" w:hAnsi="Times New Roman" w:eastAsia="仿宋_GB2312"/>
                <w:color w:val="000000"/>
                <w:sz w:val="28"/>
                <w:szCs w:val="28"/>
              </w:rPr>
              <w:t>1</w:t>
            </w:r>
            <w:r>
              <w:rPr>
                <w:rFonts w:ascii="Times New Roman" w:hAnsi="Times New Roman" w:eastAsia="仿宋_GB2312"/>
                <w:color w:val="000000"/>
                <w:sz w:val="28"/>
                <w:szCs w:val="28"/>
              </w:rPr>
              <w:t>.</w:t>
            </w:r>
            <w:r>
              <w:rPr>
                <w:rFonts w:hint="eastAsia" w:ascii="Times New Roman" w:hAnsi="Times New Roman" w:eastAsia="仿宋_GB2312"/>
                <w:sz w:val="28"/>
                <w:szCs w:val="28"/>
              </w:rPr>
              <w:t>党的二十大</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建立生育支持政策体系</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w:t>
            </w:r>
          </w:p>
          <w:p>
            <w:pPr>
              <w:widowControl/>
              <w:spacing w:line="400" w:lineRule="exact"/>
              <w:rPr>
                <w:rFonts w:ascii="Times New Roman" w:hAnsi="Times New Roman" w:eastAsia="仿宋_GB2312"/>
                <w:color w:val="000000"/>
                <w:sz w:val="28"/>
                <w:szCs w:val="28"/>
              </w:rPr>
            </w:pPr>
            <w:r>
              <w:rPr>
                <w:rFonts w:hint="eastAsia" w:ascii="Times New Roman" w:hAnsi="Times New Roman" w:eastAsia="仿宋_GB2312"/>
                <w:color w:val="000000"/>
                <w:kern w:val="0"/>
                <w:sz w:val="28"/>
                <w:szCs w:val="28"/>
                <w:lang w:bidi="ar"/>
              </w:rPr>
              <w:t>2</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国家</w:t>
            </w:r>
            <w:r>
              <w:rPr>
                <w:rFonts w:hint="eastAsia"/>
              </w:rPr>
              <w:t>“</w:t>
            </w:r>
            <w:r>
              <w:rPr>
                <w:rFonts w:ascii="Times New Roman" w:hAnsi="Times New Roman" w:eastAsia="仿宋_GB2312"/>
                <w:kern w:val="0"/>
                <w:sz w:val="28"/>
                <w:szCs w:val="28"/>
                <w:lang w:bidi="ar"/>
              </w:rPr>
              <w:t>十四五</w:t>
            </w:r>
            <w:r>
              <w:rPr>
                <w:rFonts w:hint="eastAsia"/>
              </w:rPr>
              <w:t>”</w:t>
            </w:r>
            <w:r>
              <w:rPr>
                <w:rFonts w:ascii="Times New Roman" w:hAnsi="Times New Roman" w:eastAsia="仿宋_GB2312"/>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完善幼儿养育</w:t>
            </w:r>
            <w:r>
              <w:rPr>
                <w:rFonts w:hint="eastAsia" w:ascii="Times New Roman" w:hAnsi="Times New Roman" w:eastAsia="仿宋_GB2312"/>
                <w:color w:val="000000"/>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发展普惠托育服务体系，健全支持婴幼儿照护服务和早期发展的政策体系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3416" w:type="dxa"/>
            <w:tcBorders>
              <w:top w:val="single" w:color="000000" w:sz="4" w:space="0"/>
              <w:left w:val="single" w:color="000000" w:sz="4" w:space="0"/>
              <w:bottom w:val="single" w:color="000000" w:sz="4" w:space="0"/>
              <w:right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保育</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婴幼儿发展引导</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健康照护</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婴幼儿保育</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卫生保健、机构管理</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1.从事婴幼儿的生活照料、安全保障、健康看护、学习支持、家园共育以及托育机构日常管理等工作。</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2.完成婴幼儿</w:t>
            </w:r>
            <w:bookmarkStart w:id="206" w:name="bkReivew2123424"/>
            <w:r>
              <w:rPr>
                <w:rFonts w:ascii="Times New Roman" w:hAnsi="Times New Roman" w:eastAsia="仿宋_GB2312"/>
                <w:kern w:val="0"/>
                <w:sz w:val="28"/>
                <w:szCs w:val="28"/>
                <w:lang w:bidi="ar"/>
              </w:rPr>
              <w:t>回</w:t>
            </w:r>
            <w:bookmarkEnd w:id="206"/>
            <w:r>
              <w:rPr>
                <w:rFonts w:ascii="Times New Roman" w:hAnsi="Times New Roman" w:eastAsia="仿宋_GB2312"/>
                <w:color w:val="000000"/>
                <w:kern w:val="0"/>
                <w:sz w:val="28"/>
                <w:szCs w:val="28"/>
                <w:lang w:bidi="ar"/>
              </w:rPr>
              <w:t>应性照料，生活卫生习惯培养，婴幼儿风险规避，生活过程看护，安全教育、伤害基本处理、应急救援，常见病早期识别与预防、健康行为异常重点观察，家长沟通、亲子活动指导等。</w:t>
            </w: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207" w:name="pindex5925"/>
      <w:bookmarkEnd w:id="207"/>
    </w:p>
    <w:p>
      <w:pPr>
        <w:rPr>
          <w:rFonts w:ascii="Times New Roman" w:hAnsi="Times New Roman" w:eastAsia="方正小标宋_GBK"/>
          <w:color w:val="000000"/>
          <w:sz w:val="15"/>
          <w:szCs w:val="15"/>
          <w:lang w:bidi="ar"/>
        </w:rPr>
      </w:pPr>
      <w:bookmarkStart w:id="208" w:name="pindex5966"/>
      <w:bookmarkEnd w:id="208"/>
    </w:p>
    <w:tbl>
      <w:tblPr>
        <w:tblStyle w:val="11"/>
        <w:tblW w:w="4528" w:type="pct"/>
        <w:jc w:val="center"/>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autofit"/>
        <w:tblCellMar>
          <w:top w:w="0" w:type="dxa"/>
          <w:left w:w="108" w:type="dxa"/>
          <w:bottom w:w="0" w:type="dxa"/>
          <w:right w:w="108" w:type="dxa"/>
        </w:tblCellMar>
      </w:tblPr>
      <w:tblGrid>
        <w:gridCol w:w="1010"/>
        <w:gridCol w:w="815"/>
        <w:gridCol w:w="1071"/>
        <w:gridCol w:w="1071"/>
        <w:gridCol w:w="3872"/>
        <w:gridCol w:w="3157"/>
        <w:gridCol w:w="2909"/>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357" w:type="pct"/>
            <w:vMerge w:val="restart"/>
            <w:vAlign w:val="center"/>
          </w:tcPr>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赛项编号</w:t>
            </w:r>
          </w:p>
        </w:tc>
        <w:tc>
          <w:tcPr>
            <w:tcW w:w="294" w:type="pct"/>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设赛方向</w:t>
            </w:r>
          </w:p>
        </w:tc>
        <w:tc>
          <w:tcPr>
            <w:tcW w:w="386" w:type="pct"/>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覆盖专业类名称</w:t>
            </w:r>
          </w:p>
        </w:tc>
        <w:tc>
          <w:tcPr>
            <w:tcW w:w="386" w:type="pct"/>
            <w:vMerge w:val="restart"/>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576" w:type="pct"/>
            <w:gridSpan w:val="3"/>
            <w:tcBorders>
              <w:bottom w:val="single" w:color="000000" w:sz="4" w:space="0"/>
            </w:tcBorders>
            <w:vAlign w:val="center"/>
          </w:tcPr>
          <w:p>
            <w:pPr>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835" w:hRule="atLeast"/>
          <w:tblHeader/>
          <w:jc w:val="center"/>
        </w:trPr>
        <w:tc>
          <w:tcPr>
            <w:tcW w:w="357" w:type="pct"/>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294" w:type="pct"/>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386" w:type="pct"/>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386" w:type="pct"/>
            <w:vMerge w:val="continue"/>
            <w:tcBorders>
              <w:bottom w:val="single" w:color="000000" w:sz="4" w:space="0"/>
            </w:tcBorders>
            <w:vAlign w:val="center"/>
          </w:tcPr>
          <w:p>
            <w:pPr>
              <w:widowControl/>
              <w:spacing w:line="400" w:lineRule="exact"/>
              <w:jc w:val="center"/>
              <w:textAlignment w:val="center"/>
              <w:rPr>
                <w:rFonts w:ascii="Times New Roman" w:hAnsi="Times New Roman"/>
              </w:rPr>
            </w:pPr>
          </w:p>
        </w:tc>
        <w:tc>
          <w:tcPr>
            <w:tcW w:w="1393" w:type="pct"/>
            <w:tcBorders>
              <w:bottom w:val="single" w:color="000000" w:sz="4" w:space="0"/>
            </w:tcBorders>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1136" w:type="pct"/>
            <w:tcBorders>
              <w:bottom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情况</w:t>
            </w:r>
          </w:p>
        </w:tc>
        <w:tc>
          <w:tcPr>
            <w:tcW w:w="1046" w:type="pct"/>
            <w:tcBorders>
              <w:bottom w:val="single" w:color="000000" w:sz="4" w:space="0"/>
            </w:tcBorders>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w:t>
            </w:r>
          </w:p>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工作任务</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3080" w:hRule="atLeast"/>
          <w:jc w:val="center"/>
        </w:trPr>
        <w:tc>
          <w:tcPr>
            <w:tcW w:w="357" w:type="pct"/>
            <w:vMerge w:val="restart"/>
            <w:tcBorders>
              <w:top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GZ102</w:t>
            </w:r>
          </w:p>
        </w:tc>
        <w:tc>
          <w:tcPr>
            <w:tcW w:w="294" w:type="pct"/>
            <w:vMerge w:val="restart"/>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口腔修复工艺</w:t>
            </w:r>
          </w:p>
        </w:tc>
        <w:tc>
          <w:tcPr>
            <w:tcW w:w="386" w:type="pct"/>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医学技术类</w:t>
            </w:r>
          </w:p>
          <w:p>
            <w:pPr>
              <w:widowControl/>
              <w:spacing w:line="400" w:lineRule="exact"/>
              <w:jc w:val="center"/>
              <w:textAlignment w:val="center"/>
              <w:rPr>
                <w:rFonts w:ascii="Times New Roman" w:hAnsi="Times New Roman" w:eastAsia="仿宋_GB2312"/>
                <w:color w:val="000000"/>
                <w:kern w:val="0"/>
                <w:sz w:val="28"/>
                <w:szCs w:val="28"/>
                <w:lang w:bidi="ar"/>
              </w:rPr>
            </w:pPr>
          </w:p>
        </w:tc>
        <w:tc>
          <w:tcPr>
            <w:tcW w:w="386" w:type="pct"/>
            <w:tcBorders>
              <w:top w:val="single" w:color="000000" w:sz="4" w:space="0"/>
              <w:bottom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口腔医学技术</w:t>
            </w:r>
          </w:p>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393" w:type="pct"/>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000000"/>
                <w:kern w:val="0"/>
                <w:sz w:val="28"/>
                <w:szCs w:val="28"/>
                <w:highlight w:val="yellow"/>
                <w:lang w:bidi="ar"/>
              </w:rPr>
            </w:pPr>
            <w:r>
              <w:rPr>
                <w:rFonts w:ascii="Times New Roman" w:hAnsi="Times New Roman" w:eastAsia="仿宋_GB2312"/>
                <w:color w:val="000000"/>
                <w:kern w:val="0"/>
                <w:sz w:val="28"/>
                <w:szCs w:val="28"/>
                <w:lang w:bidi="ar"/>
              </w:rPr>
              <w:t>主要考查选手口腔临床医学、口腔医学技术等知识；口腔修复体及各种矫治装置的设计与制作等能力</w:t>
            </w:r>
            <w:bookmarkStart w:id="209" w:name="bkReivew1060304"/>
            <w:r>
              <w:rPr>
                <w:rFonts w:ascii="Times New Roman" w:hAnsi="Times New Roman" w:eastAsia="仿宋_GB2312"/>
                <w:kern w:val="0"/>
                <w:sz w:val="28"/>
                <w:szCs w:val="28"/>
                <w:lang w:bidi="ar"/>
              </w:rPr>
              <w:t>；</w:t>
            </w:r>
            <w:bookmarkEnd w:id="209"/>
            <w:r>
              <w:rPr>
                <w:rFonts w:ascii="Times New Roman" w:hAnsi="Times New Roman" w:eastAsia="仿宋_GB2312"/>
                <w:color w:val="000000"/>
                <w:kern w:val="0"/>
                <w:sz w:val="28"/>
                <w:szCs w:val="28"/>
                <w:lang w:bidi="ar"/>
              </w:rPr>
              <w:t>敬佑生命、救死扶伤、甘于奉献、大爱无疆的职业精神及信息素养</w:t>
            </w:r>
            <w:r>
              <w:rPr>
                <w:rFonts w:hint="eastAsia"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1.牙体形态雕刻和塑形。</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2.口腔常用材料的使用及常用仪器设备的操作和维护。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3.各种口腔修复体及常用矫治器的制作。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4.口腔修复工艺流程管理。</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5.口腔修复体及常用矫治器的数字化设计。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6.口腔预防保健科普教育等。</w:t>
            </w:r>
          </w:p>
        </w:tc>
        <w:tc>
          <w:tcPr>
            <w:tcW w:w="1136" w:type="pct"/>
            <w:vMerge w:val="restart"/>
            <w:tcBorders>
              <w:top w:val="single" w:color="000000" w:sz="4" w:space="0"/>
            </w:tcBorders>
          </w:tcPr>
          <w:p>
            <w:pPr>
              <w:widowControl/>
              <w:spacing w:line="400" w:lineRule="exact"/>
              <w:textAlignment w:val="center"/>
              <w:rPr>
                <w:rFonts w:ascii="Times New Roman" w:hAnsi="Times New Roman" w:eastAsia="仿宋_GB2312"/>
                <w:color w:val="000000"/>
                <w:kern w:val="0"/>
                <w:sz w:val="28"/>
                <w:szCs w:val="28"/>
                <w:lang w:bidi="ar"/>
              </w:rPr>
            </w:pPr>
            <w:r>
              <w:rPr>
                <w:rFonts w:hint="eastAsia" w:ascii="Times New Roman" w:hAnsi="Times New Roman" w:eastAsia="仿宋_GB2312"/>
                <w:color w:val="000000"/>
                <w:kern w:val="0"/>
                <w:sz w:val="28"/>
                <w:szCs w:val="28"/>
                <w:lang w:bidi="ar"/>
              </w:rPr>
              <w:t>1.</w:t>
            </w:r>
            <w:r>
              <w:rPr>
                <w:rFonts w:hint="eastAsia" w:ascii="Times New Roman" w:hAnsi="Times New Roman" w:eastAsia="仿宋_GB2312"/>
                <w:kern w:val="0"/>
                <w:sz w:val="28"/>
                <w:szCs w:val="28"/>
                <w:lang w:bidi="ar"/>
              </w:rPr>
              <w:t>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健康中国战略，把保障人民健康放在优先发展的战略位置</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“十四五”规划：“</w:t>
            </w:r>
            <w:r>
              <w:rPr>
                <w:rFonts w:ascii="Times New Roman" w:hAnsi="Times New Roman" w:eastAsia="仿宋_GB2312"/>
                <w:color w:val="000000"/>
                <w:kern w:val="0"/>
                <w:sz w:val="28"/>
                <w:szCs w:val="28"/>
                <w:lang w:bidi="ar"/>
              </w:rPr>
              <w:t>全面推进健康中国建设，把保障人民健康放在优先发展的战略位置，深入实施健康中国行动，完善国民健康促进政策，为人民提供全方位全生命期健康服务</w:t>
            </w:r>
            <w:r>
              <w:rPr>
                <w:rFonts w:hint="eastAsia" w:ascii="Times New Roman" w:hAnsi="Times New Roman" w:eastAsia="仿宋_GB2312"/>
                <w:kern w:val="0"/>
                <w:sz w:val="28"/>
                <w:szCs w:val="28"/>
                <w:lang w:bidi="ar"/>
              </w:rPr>
              <w:t>”</w:t>
            </w:r>
            <w:r>
              <w:rPr>
                <w:rFonts w:ascii="Times New Roman" w:hAnsi="Times New Roman" w:eastAsia="仿宋_GB2312"/>
                <w:color w:val="000000"/>
                <w:kern w:val="0"/>
                <w:sz w:val="28"/>
                <w:szCs w:val="28"/>
                <w:lang w:bidi="ar"/>
              </w:rPr>
              <w:t>。</w:t>
            </w:r>
          </w:p>
        </w:tc>
        <w:tc>
          <w:tcPr>
            <w:tcW w:w="1046" w:type="pct"/>
            <w:vMerge w:val="restart"/>
            <w:tcBorders>
              <w:top w:val="single" w:color="000000" w:sz="4" w:space="0"/>
            </w:tcBorders>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口腔修复体及矫治器设计制作</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口腔临床辅助诊疗</w:t>
            </w:r>
            <w:r>
              <w:rPr>
                <w:rFonts w:ascii="Times New Roman" w:hAnsi="Times New Roman" w:eastAsia="仿宋_GB2312"/>
                <w:color w:val="000000"/>
                <w:kern w:val="0"/>
                <w:sz w:val="28"/>
                <w:szCs w:val="28"/>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1.牙体形态雕刻与塑形，口腔固定修复体、可摘局部义齿、全口义齿及矫治器的制作。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2.口腔修复体数字化设计与加工。</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3.预防性树脂充填等实践技能。</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4.口腔常见疾病的诊疗。</w:t>
            </w:r>
          </w:p>
          <w:p>
            <w:pPr>
              <w:widowControl/>
              <w:spacing w:line="560" w:lineRule="exact"/>
              <w:ind w:firstLine="560" w:firstLineChars="200"/>
              <w:textAlignment w:val="center"/>
              <w:rPr>
                <w:rFonts w:ascii="Times New Roman" w:hAnsi="Times New Roman" w:eastAsia="仿宋_GB2312"/>
                <w:color w:val="000000"/>
                <w:sz w:val="28"/>
                <w:szCs w:val="28"/>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rPr>
          <w:trHeight w:val="1390" w:hRule="atLeast"/>
          <w:jc w:val="center"/>
        </w:trPr>
        <w:tc>
          <w:tcPr>
            <w:tcW w:w="357" w:type="pct"/>
            <w:vMerge w:val="continue"/>
            <w:vAlign w:val="center"/>
          </w:tcPr>
          <w:p>
            <w:pPr>
              <w:widowControl/>
              <w:spacing w:line="400" w:lineRule="exact"/>
              <w:jc w:val="center"/>
              <w:textAlignment w:val="center"/>
              <w:rPr>
                <w:rFonts w:ascii="Times New Roman" w:hAnsi="Times New Roman"/>
              </w:rPr>
            </w:pPr>
          </w:p>
        </w:tc>
        <w:tc>
          <w:tcPr>
            <w:tcW w:w="294" w:type="pct"/>
            <w:vMerge w:val="continue"/>
            <w:vAlign w:val="center"/>
          </w:tcPr>
          <w:p>
            <w:pPr>
              <w:widowControl/>
              <w:spacing w:line="400" w:lineRule="exact"/>
              <w:jc w:val="center"/>
              <w:textAlignment w:val="center"/>
              <w:rPr>
                <w:rFonts w:ascii="Times New Roman" w:hAnsi="Times New Roman"/>
              </w:rPr>
            </w:pPr>
          </w:p>
        </w:tc>
        <w:tc>
          <w:tcPr>
            <w:tcW w:w="386" w:type="pct"/>
            <w:tcBorders>
              <w:top w:val="single" w:color="000000" w:sz="4" w:space="0"/>
            </w:tcBorders>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临床医学类</w:t>
            </w:r>
          </w:p>
        </w:tc>
        <w:tc>
          <w:tcPr>
            <w:tcW w:w="386" w:type="pct"/>
            <w:tcBorders>
              <w:top w:val="single" w:color="000000" w:sz="4" w:space="0"/>
            </w:tcBorders>
            <w:vAlign w:val="center"/>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口腔医学</w:t>
            </w:r>
          </w:p>
        </w:tc>
        <w:tc>
          <w:tcPr>
            <w:tcW w:w="1393" w:type="pct"/>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136" w:type="pct"/>
            <w:vMerge w:val="continue"/>
          </w:tcPr>
          <w:p>
            <w:pPr>
              <w:widowControl/>
              <w:spacing w:line="400" w:lineRule="exact"/>
              <w:jc w:val="center"/>
              <w:textAlignment w:val="center"/>
              <w:rPr>
                <w:rFonts w:ascii="Times New Roman" w:hAnsi="Times New Roman" w:eastAsia="仿宋_GB2312"/>
                <w:color w:val="000000"/>
                <w:kern w:val="0"/>
                <w:sz w:val="28"/>
                <w:szCs w:val="28"/>
                <w:lang w:bidi="ar"/>
              </w:rPr>
            </w:pPr>
          </w:p>
        </w:tc>
        <w:tc>
          <w:tcPr>
            <w:tcW w:w="1046" w:type="pct"/>
            <w:vMerge w:val="continue"/>
          </w:tcPr>
          <w:p>
            <w:pPr>
              <w:widowControl/>
              <w:spacing w:line="560" w:lineRule="exact"/>
              <w:jc w:val="center"/>
              <w:textAlignment w:val="center"/>
              <w:rPr>
                <w:rFonts w:ascii="Times New Roman" w:hAnsi="Times New Roman" w:eastAsia="仿宋_GB2312"/>
                <w:color w:val="000000"/>
                <w:kern w:val="0"/>
                <w:sz w:val="28"/>
                <w:szCs w:val="28"/>
                <w:lang w:bidi="ar"/>
              </w:rPr>
            </w:pPr>
          </w:p>
        </w:tc>
      </w:tr>
    </w:tbl>
    <w:p>
      <w:pPr>
        <w:rPr>
          <w:rFonts w:ascii="Times New Roman" w:hAnsi="Times New Roman" w:eastAsia="方正小标宋_GBK"/>
          <w:color w:val="000000"/>
          <w:sz w:val="15"/>
          <w:szCs w:val="15"/>
          <w:lang w:bidi="ar"/>
        </w:rPr>
      </w:pPr>
      <w:r>
        <w:rPr>
          <w:rFonts w:ascii="Times New Roman" w:hAnsi="Times New Roman" w:eastAsia="方正小标宋_GBK"/>
          <w:color w:val="000000"/>
          <w:sz w:val="44"/>
          <w:szCs w:val="44"/>
          <w:lang w:bidi="ar"/>
        </w:rPr>
        <w:br w:type="page"/>
      </w:r>
      <w:bookmarkStart w:id="210" w:name="pindex6022"/>
      <w:bookmarkEnd w:id="210"/>
    </w:p>
    <w:p>
      <w:pPr>
        <w:spacing w:line="400" w:lineRule="exact"/>
        <w:rPr>
          <w:rFonts w:ascii="Times New Roman" w:hAnsi="Times New Roman" w:eastAsia="方正小标宋_GBK"/>
          <w:color w:val="000000"/>
          <w:sz w:val="44"/>
          <w:szCs w:val="44"/>
          <w:lang w:bidi="ar"/>
        </w:rPr>
      </w:pPr>
      <w:bookmarkStart w:id="211" w:name="pindex6689"/>
      <w:bookmarkEnd w:id="211"/>
      <w:bookmarkStart w:id="212" w:name="pindex6068"/>
      <w:bookmarkEnd w:id="212"/>
    </w:p>
    <w:tbl>
      <w:tblPr>
        <w:tblStyle w:val="11"/>
        <w:tblpPr w:leftFromText="180" w:rightFromText="180" w:vertAnchor="text" w:tblpXSpec="center" w:tblpY="1"/>
        <w:tblOverlap w:val="never"/>
        <w:tblW w:w="45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06"/>
        <w:gridCol w:w="1126"/>
        <w:gridCol w:w="1397"/>
        <w:gridCol w:w="2971"/>
        <w:gridCol w:w="3301"/>
        <w:gridCol w:w="3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358"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r>
              <w:rPr>
                <w:rFonts w:hint="eastAsia" w:ascii="Times New Roman" w:hAnsi="Times New Roman" w:eastAsia="黑体"/>
                <w:color w:val="000000"/>
                <w:sz w:val="28"/>
                <w:szCs w:val="28"/>
                <w:lang w:eastAsia="zh-CN"/>
              </w:rPr>
              <w:t>赛项编号</w:t>
            </w:r>
          </w:p>
        </w:tc>
        <w:tc>
          <w:tcPr>
            <w:tcW w:w="286"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399"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495"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460"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8"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399"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95"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053"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70"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1235"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对应岗位群和典型工作</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358" w:type="pc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GZ103</w:t>
            </w:r>
          </w:p>
        </w:tc>
        <w:tc>
          <w:tcPr>
            <w:tcW w:w="286"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关</w:t>
            </w:r>
            <w:bookmarkStart w:id="213" w:name="bkReivew81340"/>
            <w:r>
              <w:rPr>
                <w:rFonts w:ascii="Times New Roman" w:hAnsi="Times New Roman" w:eastAsia="仿宋_GB2312"/>
                <w:kern w:val="0"/>
                <w:sz w:val="28"/>
                <w:szCs w:val="28"/>
              </w:rPr>
              <w:t>务</w:t>
            </w:r>
            <w:bookmarkEnd w:id="213"/>
            <w:r>
              <w:rPr>
                <w:rFonts w:ascii="Times New Roman" w:hAnsi="Times New Roman" w:eastAsia="仿宋_GB2312"/>
                <w:color w:val="000000"/>
                <w:kern w:val="0"/>
                <w:sz w:val="28"/>
                <w:szCs w:val="28"/>
              </w:rPr>
              <w:t>实务</w:t>
            </w:r>
          </w:p>
        </w:tc>
        <w:tc>
          <w:tcPr>
            <w:tcW w:w="399"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495"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国际经济与贸易、国际商务、关务与外贸服务、服务外包、国际文化贸易</w:t>
            </w:r>
          </w:p>
        </w:tc>
        <w:tc>
          <w:tcPr>
            <w:tcW w:w="1053" w:type="pct"/>
          </w:tcPr>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仿宋_GB2312"/>
                <w:color w:val="000000"/>
                <w:kern w:val="0"/>
                <w:sz w:val="28"/>
                <w:szCs w:val="28"/>
                <w:lang w:bidi="ar"/>
              </w:rPr>
              <w:t>主要考查选手进出口货物通关、国际物流、外汇管理、税收征缴等知识，进出口商品归类、核算进出口税费、国际贸易单一窗口操作、通关现场操作、关务咨询等技能，进出口货物合规管理、时间管理和团队合作等职业素养。</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1.计算机测试进出口货物通关、国际物流、外汇管理、税收征缴等关务实务知识。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2.制定进出口关务方案。</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bCs/>
                <w:color w:val="000000"/>
                <w:kern w:val="0"/>
                <w:sz w:val="28"/>
                <w:szCs w:val="28"/>
                <w:lang w:bidi="ar"/>
              </w:rPr>
              <w:t>3.</w:t>
            </w:r>
            <w:r>
              <w:rPr>
                <w:rFonts w:ascii="Times New Roman" w:hAnsi="Times New Roman" w:eastAsia="仿宋_GB2312"/>
                <w:color w:val="000000"/>
                <w:kern w:val="0"/>
                <w:sz w:val="28"/>
                <w:szCs w:val="28"/>
                <w:lang w:bidi="ar"/>
              </w:rPr>
              <w:t>归类进出口货物。</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4.操作</w:t>
            </w:r>
            <w:r>
              <w:rPr>
                <w:rFonts w:hint="eastAsia" w:ascii="Times New Roman" w:hAnsi="Times New Roman" w:eastAsia="仿宋_GB2312"/>
                <w:bCs/>
                <w:color w:val="000000"/>
                <w:kern w:val="0"/>
                <w:sz w:val="28"/>
                <w:szCs w:val="28"/>
                <w:lang w:bidi="ar"/>
              </w:rPr>
              <w:t>“</w:t>
            </w:r>
            <w:r>
              <w:rPr>
                <w:rFonts w:ascii="Times New Roman" w:hAnsi="Times New Roman" w:eastAsia="仿宋_GB2312"/>
                <w:bCs/>
                <w:color w:val="000000"/>
                <w:kern w:val="0"/>
                <w:sz w:val="28"/>
                <w:szCs w:val="28"/>
                <w:lang w:bidi="ar"/>
              </w:rPr>
              <w:t>国际贸易单一窗口</w:t>
            </w:r>
            <w:r>
              <w:rPr>
                <w:rFonts w:hint="eastAsia" w:ascii="Times New Roman" w:hAnsi="Times New Roman" w:eastAsia="仿宋_GB2312"/>
                <w:bCs/>
                <w:kern w:val="0"/>
                <w:sz w:val="28"/>
                <w:szCs w:val="28"/>
                <w:lang w:bidi="ar"/>
              </w:rPr>
              <w:t>”</w:t>
            </w:r>
            <w:bookmarkStart w:id="214" w:name="bkReivew153232"/>
            <w:r>
              <w:rPr>
                <w:rFonts w:ascii="Times New Roman" w:hAnsi="Times New Roman" w:eastAsia="仿宋_GB2312"/>
                <w:bCs/>
                <w:kern w:val="0"/>
                <w:sz w:val="28"/>
                <w:szCs w:val="28"/>
                <w:lang w:bidi="ar"/>
              </w:rPr>
              <w:t>缮制</w:t>
            </w:r>
            <w:bookmarkEnd w:id="214"/>
            <w:r>
              <w:rPr>
                <w:rFonts w:ascii="Times New Roman" w:hAnsi="Times New Roman" w:eastAsia="仿宋_GB2312"/>
                <w:bCs/>
                <w:color w:val="000000"/>
                <w:kern w:val="0"/>
                <w:sz w:val="28"/>
                <w:szCs w:val="28"/>
                <w:lang w:bidi="ar"/>
              </w:rPr>
              <w:t>进出口报关单证。</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bCs/>
                <w:color w:val="000000"/>
                <w:kern w:val="0"/>
                <w:sz w:val="28"/>
                <w:szCs w:val="28"/>
                <w:lang w:bidi="ar"/>
              </w:rPr>
              <w:t>5.</w:t>
            </w:r>
            <w:r>
              <w:rPr>
                <w:rFonts w:ascii="Times New Roman" w:hAnsi="Times New Roman" w:eastAsia="仿宋_GB2312"/>
                <w:color w:val="000000"/>
                <w:kern w:val="0"/>
                <w:sz w:val="28"/>
                <w:szCs w:val="28"/>
                <w:lang w:bidi="ar"/>
              </w:rPr>
              <w:t>配合办理进出口货物的检查、抽样、检验、检疫、鉴定、结关等事宜。</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bCs/>
                <w:color w:val="000000"/>
                <w:kern w:val="0"/>
                <w:sz w:val="28"/>
                <w:szCs w:val="28"/>
                <w:lang w:bidi="ar"/>
              </w:rPr>
              <w:t>6.小组报告关务案例分析结果。</w:t>
            </w:r>
          </w:p>
        </w:tc>
        <w:tc>
          <w:tcPr>
            <w:tcW w:w="1170" w:type="pc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推进高水平对外开放任务，稳步扩大规则、规制、管理、标准等制度型开放。推动货物贸易优化升级，发展数字贸易，加快建设贸易强国</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2.商务部《</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对外贸易高质量发展规划》：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提升贸易数字化水平，拓展国际贸易</w:t>
            </w:r>
            <w:bookmarkStart w:id="215" w:name="bkReivew10101"/>
            <w:r>
              <w:rPr>
                <w:rFonts w:hint="eastAsia"/>
              </w:rPr>
              <w:t>‘</w:t>
            </w:r>
            <w:bookmarkEnd w:id="215"/>
            <w:r>
              <w:rPr>
                <w:rFonts w:ascii="Times New Roman" w:hAnsi="Times New Roman" w:eastAsia="仿宋_GB2312"/>
                <w:color w:val="000000"/>
                <w:kern w:val="0"/>
                <w:sz w:val="28"/>
                <w:szCs w:val="28"/>
                <w:lang w:bidi="ar"/>
              </w:rPr>
              <w:t>单一窗口</w:t>
            </w:r>
            <w:bookmarkStart w:id="216" w:name="bkReivew120133"/>
            <w:r>
              <w:rPr>
                <w:rFonts w:hint="eastAsia"/>
              </w:rPr>
              <w:t>’</w:t>
            </w:r>
            <w:bookmarkEnd w:id="216"/>
            <w:r>
              <w:rPr>
                <w:rFonts w:ascii="Times New Roman" w:hAnsi="Times New Roman" w:eastAsia="仿宋_GB2312"/>
                <w:color w:val="000000"/>
                <w:kern w:val="0"/>
                <w:sz w:val="28"/>
                <w:szCs w:val="28"/>
                <w:lang w:bidi="ar"/>
              </w:rPr>
              <w:t>功能推动通关智能化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rPr>
                <w:rFonts w:ascii="Times New Roman" w:hAnsi="Times New Roman" w:eastAsia="仿宋_GB2312"/>
                <w:color w:val="000000"/>
                <w:kern w:val="0"/>
                <w:sz w:val="28"/>
                <w:szCs w:val="28"/>
              </w:rPr>
            </w:pPr>
            <w:r>
              <w:rPr>
                <w:rFonts w:hint="eastAsia" w:ascii="Times New Roman" w:hAnsi="Times New Roman" w:eastAsia="仿宋_GB2312"/>
                <w:color w:val="000000"/>
                <w:kern w:val="0"/>
                <w:sz w:val="28"/>
                <w:szCs w:val="28"/>
                <w:lang w:bidi="ar"/>
              </w:rPr>
              <w:t>3</w:t>
            </w:r>
            <w:r>
              <w:rPr>
                <w:rFonts w:ascii="Times New Roman" w:hAnsi="Times New Roman" w:eastAsia="仿宋_GB2312"/>
                <w:color w:val="000000"/>
                <w:kern w:val="0"/>
                <w:sz w:val="28"/>
                <w:szCs w:val="28"/>
                <w:lang w:bidi="ar"/>
              </w:rPr>
              <w:t>.海关总署《</w:t>
            </w:r>
            <w:r>
              <w:rPr>
                <w:rFonts w:hint="eastAsia"/>
              </w:rPr>
              <w:t>“</w:t>
            </w:r>
            <w:r>
              <w:rPr>
                <w:rFonts w:ascii="Times New Roman" w:hAnsi="Times New Roman" w:eastAsia="仿宋_GB2312"/>
                <w:kern w:val="0"/>
                <w:sz w:val="28"/>
                <w:szCs w:val="28"/>
                <w:lang w:bidi="ar"/>
              </w:rPr>
              <w:t>十四五</w:t>
            </w:r>
            <w:r>
              <w:rPr>
                <w:rFonts w:hint="eastAsia"/>
              </w:rPr>
              <w:t>”</w:t>
            </w:r>
            <w:r>
              <w:rPr>
                <w:rFonts w:ascii="Times New Roman" w:hAnsi="Times New Roman" w:eastAsia="仿宋_GB2312"/>
                <w:color w:val="000000"/>
                <w:kern w:val="0"/>
                <w:sz w:val="28"/>
                <w:szCs w:val="28"/>
                <w:lang w:bidi="ar"/>
              </w:rPr>
              <w:t>海关发展规划》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优化通关流程，</w:t>
            </w:r>
            <w:r>
              <w:rPr>
                <w:rFonts w:ascii="Times New Roman" w:hAnsi="Times New Roman" w:eastAsia="仿宋_GB2312"/>
                <w:kern w:val="0"/>
                <w:sz w:val="28"/>
                <w:szCs w:val="28"/>
                <w:lang w:bidi="ar"/>
              </w:rPr>
              <w:t>推动</w:t>
            </w:r>
            <w:r>
              <w:rPr>
                <w:rFonts w:ascii="Times New Roman" w:hAnsi="Times New Roman" w:eastAsia="仿宋_GB2312"/>
                <w:color w:val="000000"/>
                <w:kern w:val="0"/>
                <w:sz w:val="28"/>
                <w:szCs w:val="28"/>
                <w:lang w:bidi="ar"/>
              </w:rPr>
              <w:t>进出口环节监管证件和通关物流类单据单证电子化无纸化</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235" w:type="pct"/>
          </w:tcPr>
          <w:p>
            <w:pPr>
              <w:widowControl/>
              <w:spacing w:line="400" w:lineRule="exact"/>
              <w:textAlignment w:val="center"/>
              <w:rPr>
                <w:rFonts w:ascii="Times New Roman" w:hAnsi="Times New Roman" w:eastAsia="仿宋_GB2312"/>
                <w:b/>
                <w:bCs/>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报关</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外贸单证</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物流服务</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国际货运代理</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1.申报进出口货物的商品编号、完税价格等情况，填制进出口货物报关单，提交报关单证等与申报有关的事宜。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2.申请办理缴纳税费、退税、补税、减税、免税等事宜。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3.申请办理加工贸易手（账）册备案、变更、深加工结转、外发加工、核销及保税监管业务。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4.配合办理进出口货物的检查、抽样、检验、检疫、鉴定、结关等事宜。</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5.提供进出口货物方面合规管理，关务咨询服务。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lang w:bidi="ar"/>
              </w:rPr>
              <w:t>6.从事代理进出境物品的申报、纳税、检验检疫相关事宜。</w:t>
            </w:r>
          </w:p>
        </w:tc>
      </w:tr>
    </w:tbl>
    <w:p>
      <w:pPr>
        <w:rPr>
          <w:rFonts w:ascii="Times New Roman" w:hAnsi="Times New Roman" w:eastAsia="等线"/>
          <w:color w:val="000000"/>
          <w:sz w:val="15"/>
          <w:szCs w:val="15"/>
        </w:rPr>
      </w:pPr>
      <w:bookmarkStart w:id="217" w:name="pindex6752"/>
      <w:bookmarkEnd w:id="217"/>
      <w:r>
        <w:rPr>
          <w:rFonts w:ascii="Times New Roman" w:hAnsi="Times New Roman" w:eastAsia="等线"/>
          <w:color w:val="000000"/>
          <w:sz w:val="15"/>
          <w:szCs w:val="15"/>
        </w:rPr>
        <w:br w:type="page"/>
      </w:r>
    </w:p>
    <w:tbl>
      <w:tblPr>
        <w:tblStyle w:val="11"/>
        <w:tblW w:w="4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06"/>
        <w:gridCol w:w="1194"/>
        <w:gridCol w:w="1287"/>
        <w:gridCol w:w="3828"/>
        <w:gridCol w:w="328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bookmarkStart w:id="218" w:name="pindex6822"/>
            <w:bookmarkEnd w:id="218"/>
            <w:r>
              <w:rPr>
                <w:rFonts w:hint="eastAsia" w:ascii="Times New Roman" w:hAnsi="Times New Roman" w:eastAsia="黑体"/>
                <w:color w:val="000000"/>
                <w:sz w:val="28"/>
                <w:szCs w:val="28"/>
                <w:lang w:eastAsia="zh-CN"/>
              </w:rPr>
              <w:t>赛项编号</w:t>
            </w:r>
          </w:p>
        </w:tc>
        <w:tc>
          <w:tcPr>
            <w:tcW w:w="286"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23"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456" w:type="pct"/>
            <w:vMerge w:val="restart"/>
            <w:vAlign w:val="center"/>
          </w:tcPr>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覆盖专业名称</w:t>
            </w:r>
          </w:p>
        </w:tc>
        <w:tc>
          <w:tcPr>
            <w:tcW w:w="3475"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8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23"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56"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356"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165"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953" w:type="pct"/>
            <w:vAlign w:val="center"/>
          </w:tcPr>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对应岗位群和典型工作任务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tblHeader/>
          <w:jc w:val="center"/>
        </w:trPr>
        <w:tc>
          <w:tcPr>
            <w:tcW w:w="357"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GZ104</w:t>
            </w:r>
          </w:p>
        </w:tc>
        <w:tc>
          <w:tcPr>
            <w:tcW w:w="286"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跨境电子商务</w:t>
            </w:r>
          </w:p>
        </w:tc>
        <w:tc>
          <w:tcPr>
            <w:tcW w:w="423"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45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跨境电子商务</w:t>
            </w:r>
          </w:p>
        </w:tc>
        <w:tc>
          <w:tcPr>
            <w:tcW w:w="1356" w:type="pct"/>
            <w:vMerge w:val="restart"/>
            <w:vAlign w:val="center"/>
          </w:tcPr>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跨境电商法律法规、平台规则、产品设计、供应链管理、运营策略、营销推广知识，跨境电商业务操作和跨境电商运营决策等技能，商业敏感度和市场洞察力、跨文化沟通、创新意识、合规意识、风险意识、团队协作等素养。</w:t>
            </w:r>
          </w:p>
          <w:p>
            <w:pPr>
              <w:widowControl/>
              <w:spacing w:line="400" w:lineRule="exact"/>
              <w:textAlignment w:val="center"/>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1.跨境电商数据分析。</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2.跨境电商选品刊登。</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3.跨境电商店铺视觉设计。</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4.跨境电商供应链管理。</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5.进出口订单处理。</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6.客户服务。</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7.海外推广。</w:t>
            </w:r>
          </w:p>
          <w:p>
            <w:pPr>
              <w:widowControl/>
              <w:spacing w:line="400" w:lineRule="exact"/>
              <w:textAlignment w:val="center"/>
            </w:pPr>
            <w:r>
              <w:rPr>
                <w:rFonts w:ascii="Times New Roman" w:hAnsi="Times New Roman" w:eastAsia="仿宋_GB2312"/>
                <w:color w:val="000000"/>
                <w:kern w:val="0"/>
                <w:sz w:val="28"/>
                <w:szCs w:val="28"/>
              </w:rPr>
              <w:t>8.跨境电商运营决策。</w:t>
            </w:r>
          </w:p>
        </w:tc>
        <w:tc>
          <w:tcPr>
            <w:tcW w:w="1165" w:type="pct"/>
            <w:vMerge w:val="restart"/>
          </w:tcPr>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加快发展数字经济，促进数字经济和实体经济深度融合</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打造具有国际竞争力的数字产业集群</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创新服务贸易发展机制</w:t>
            </w:r>
            <w:r>
              <w:rPr>
                <w:rFonts w:ascii="Times New Roman" w:hAnsi="Times New Roman" w:eastAsia="等线"/>
                <w:color w:val="000000"/>
                <w:szCs w:val="22"/>
              </w:rPr>
              <w:t>，</w:t>
            </w:r>
            <w:r>
              <w:rPr>
                <w:rFonts w:ascii="Times New Roman" w:hAnsi="Times New Roman" w:eastAsia="仿宋_GB2312"/>
                <w:color w:val="000000"/>
                <w:kern w:val="0"/>
                <w:sz w:val="28"/>
                <w:szCs w:val="28"/>
              </w:rPr>
              <w:t>发展数字贸易，加快建设贸易强国</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十四五</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推动加工贸易转型升级，深化外贸转型升级基地、海关特殊监管区域、贸易促进平台、国际营销服务网络建设，加快发展跨境电商、市场采购贸易等新模式，鼓励建设海外仓，保障外贸产业链供应链畅通运转</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953"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textAlignment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跨境电商运营、海外推广、跨境电商数据分析、跨境电商客服、视觉营销设计、跨境物流等岗位。</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1.跨境电商店铺运营。</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2.视觉营销设计。</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3.海外推广。</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4.商务数据分析。</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5.跨境供应链管理。</w:t>
            </w:r>
          </w:p>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6.进出口订单处理。</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7.客户服务。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blHeader/>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86"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23"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456"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国际经济与贸易、国际商务、关务与外贸服务、服务外包、国际文化贸易</w:t>
            </w:r>
          </w:p>
        </w:tc>
        <w:tc>
          <w:tcPr>
            <w:tcW w:w="1356"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16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953"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spacing w:line="400" w:lineRule="exact"/>
        <w:rPr>
          <w:rFonts w:ascii="Times New Roman" w:hAnsi="Times New Roman" w:eastAsia="等线"/>
          <w:color w:val="000000"/>
          <w:szCs w:val="22"/>
        </w:rPr>
      </w:pPr>
      <w:r>
        <w:rPr>
          <w:rFonts w:ascii="Times New Roman" w:hAnsi="Times New Roman" w:eastAsia="方正小标宋_GBK"/>
          <w:color w:val="000000"/>
          <w:sz w:val="44"/>
          <w:szCs w:val="44"/>
          <w:lang w:bidi="ar"/>
        </w:rPr>
        <w:br w:type="page"/>
      </w:r>
      <w:bookmarkStart w:id="219" w:name="pindex6878"/>
      <w:bookmarkEnd w:id="219"/>
    </w:p>
    <w:tbl>
      <w:tblPr>
        <w:tblStyle w:val="11"/>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18"/>
        <w:gridCol w:w="1152"/>
        <w:gridCol w:w="1604"/>
        <w:gridCol w:w="3259"/>
        <w:gridCol w:w="3488"/>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357" w:type="pct"/>
            <w:vMerge w:val="restart"/>
            <w:vAlign w:val="center"/>
          </w:tcPr>
          <w:p>
            <w:pPr>
              <w:spacing w:line="400" w:lineRule="exact"/>
              <w:jc w:val="center"/>
              <w:rPr>
                <w:rFonts w:hint="eastAsia" w:ascii="Times New Roman" w:hAnsi="Times New Roman" w:eastAsia="黑体"/>
                <w:color w:val="000000"/>
                <w:kern w:val="0"/>
                <w:sz w:val="28"/>
                <w:szCs w:val="28"/>
                <w:lang w:eastAsia="zh-CN"/>
              </w:rPr>
            </w:pPr>
            <w:bookmarkStart w:id="220" w:name="pindex6959"/>
            <w:bookmarkEnd w:id="220"/>
            <w:r>
              <w:rPr>
                <w:rFonts w:hint="eastAsia" w:ascii="Times New Roman" w:hAnsi="Times New Roman" w:eastAsia="黑体"/>
                <w:color w:val="000000"/>
                <w:sz w:val="28"/>
                <w:szCs w:val="28"/>
                <w:lang w:eastAsia="zh-CN"/>
              </w:rPr>
              <w:t>赛项编号</w:t>
            </w:r>
          </w:p>
        </w:tc>
        <w:tc>
          <w:tcPr>
            <w:tcW w:w="290"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设赛方向</w:t>
            </w:r>
          </w:p>
        </w:tc>
        <w:tc>
          <w:tcPr>
            <w:tcW w:w="408" w:type="pct"/>
            <w:vMerge w:val="restart"/>
            <w:vAlign w:val="center"/>
          </w:tcPr>
          <w:p>
            <w:pPr>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覆盖专业类名称</w:t>
            </w:r>
          </w:p>
        </w:tc>
        <w:tc>
          <w:tcPr>
            <w:tcW w:w="568" w:type="pct"/>
            <w:vMerge w:val="restart"/>
            <w:vAlign w:val="center"/>
          </w:tcPr>
          <w:p>
            <w:pPr>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覆盖专业</w:t>
            </w:r>
          </w:p>
          <w:p>
            <w:pPr>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名称</w:t>
            </w:r>
          </w:p>
        </w:tc>
        <w:tc>
          <w:tcPr>
            <w:tcW w:w="3373" w:type="pct"/>
            <w:gridSpan w:val="3"/>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jc w:val="center"/>
        </w:trPr>
        <w:tc>
          <w:tcPr>
            <w:tcW w:w="357"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408"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568" w:type="pct"/>
            <w:vMerge w:val="continue"/>
            <w:vAlign w:val="center"/>
          </w:tcPr>
          <w:p>
            <w:pPr>
              <w:widowControl/>
              <w:spacing w:line="400" w:lineRule="exact"/>
              <w:jc w:val="center"/>
              <w:rPr>
                <w:rFonts w:ascii="Times New Roman" w:hAnsi="Times New Roman" w:eastAsia="黑体"/>
                <w:color w:val="000000"/>
                <w:kern w:val="0"/>
                <w:sz w:val="28"/>
                <w:szCs w:val="28"/>
              </w:rPr>
            </w:pPr>
          </w:p>
        </w:tc>
        <w:tc>
          <w:tcPr>
            <w:tcW w:w="1154" w:type="pct"/>
            <w:vAlign w:val="center"/>
          </w:tcPr>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内容简介</w:t>
            </w:r>
          </w:p>
        </w:tc>
        <w:tc>
          <w:tcPr>
            <w:tcW w:w="1235" w:type="pct"/>
            <w:vAlign w:val="center"/>
          </w:tcPr>
          <w:p>
            <w:pPr>
              <w:widowControl/>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对接国家战略和产业</w:t>
            </w:r>
          </w:p>
          <w:p>
            <w:pPr>
              <w:widowControl/>
              <w:spacing w:line="400" w:lineRule="exact"/>
              <w:jc w:val="center"/>
              <w:rPr>
                <w:rFonts w:ascii="Times New Roman" w:hAnsi="Times New Roman" w:eastAsia="黑体"/>
                <w:color w:val="000000"/>
                <w:kern w:val="0"/>
                <w:sz w:val="28"/>
                <w:szCs w:val="28"/>
              </w:rPr>
            </w:pPr>
            <w:r>
              <w:rPr>
                <w:rFonts w:ascii="Times New Roman" w:hAnsi="Times New Roman" w:eastAsia="黑体"/>
                <w:color w:val="000000"/>
                <w:sz w:val="28"/>
                <w:szCs w:val="28"/>
              </w:rPr>
              <w:t>情况</w:t>
            </w:r>
          </w:p>
        </w:tc>
        <w:tc>
          <w:tcPr>
            <w:tcW w:w="983"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sz w:val="28"/>
                <w:szCs w:val="28"/>
              </w:rPr>
              <w:t>对应岗位群和典型</w:t>
            </w:r>
          </w:p>
          <w:p>
            <w:pPr>
              <w:widowControl/>
              <w:snapToGrid w:val="0"/>
              <w:spacing w:line="400" w:lineRule="exact"/>
              <w:jc w:val="center"/>
              <w:textAlignment w:val="center"/>
              <w:rPr>
                <w:rFonts w:ascii="Times New Roman" w:hAnsi="Times New Roman" w:eastAsia="黑体"/>
                <w:color w:val="000000"/>
                <w:kern w:val="0"/>
                <w:sz w:val="28"/>
                <w:szCs w:val="28"/>
              </w:rPr>
            </w:pPr>
            <w:r>
              <w:rPr>
                <w:rFonts w:ascii="Times New Roman" w:hAnsi="Times New Roman" w:eastAsia="黑体"/>
                <w:color w:val="000000"/>
                <w:sz w:val="28"/>
                <w:szCs w:val="28"/>
              </w:rPr>
              <w:t>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57" w:type="pct"/>
            <w:vMerge w:val="restart"/>
            <w:vAlign w:val="center"/>
          </w:tcPr>
          <w:p>
            <w:pPr>
              <w:widowControl/>
              <w:spacing w:line="400" w:lineRule="exact"/>
              <w:jc w:val="center"/>
              <w:rPr>
                <w:rFonts w:hint="default" w:ascii="Times New Roman" w:hAnsi="Times New Roman" w:eastAsia="仿宋_GB2312"/>
                <w:color w:val="000000"/>
                <w:kern w:val="0"/>
                <w:sz w:val="28"/>
                <w:szCs w:val="28"/>
                <w:lang w:val="en-US" w:eastAsia="zh-CN"/>
              </w:rPr>
            </w:pPr>
            <w:r>
              <w:rPr>
                <w:rFonts w:hint="eastAsia" w:ascii="Times New Roman" w:hAnsi="Times New Roman" w:eastAsia="仿宋_GB2312"/>
                <w:color w:val="000000"/>
                <w:kern w:val="0"/>
                <w:sz w:val="28"/>
                <w:szCs w:val="28"/>
                <w:lang w:val="en-US" w:eastAsia="zh-CN"/>
              </w:rPr>
              <w:t>GZ105</w:t>
            </w:r>
          </w:p>
        </w:tc>
        <w:tc>
          <w:tcPr>
            <w:tcW w:w="290" w:type="pct"/>
            <w:vMerge w:val="restar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供应链管理</w:t>
            </w:r>
          </w:p>
        </w:tc>
        <w:tc>
          <w:tcPr>
            <w:tcW w:w="408"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经济贸易类</w:t>
            </w:r>
          </w:p>
        </w:tc>
        <w:tc>
          <w:tcPr>
            <w:tcW w:w="568"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国际经济与贸易</w:t>
            </w:r>
          </w:p>
        </w:tc>
        <w:tc>
          <w:tcPr>
            <w:tcW w:w="1154"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目标定位：</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主要考查选手市场调查与需求分析、采购与库存管理、生产计划与控制、物流与供应链运营等知识，供应链规划与计划、供应链运营与执行等技能。</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比赛内容：</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1.供应链规划设计。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2.供应链仿真运营。</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3.供应链数据分析。</w:t>
            </w:r>
          </w:p>
        </w:tc>
        <w:tc>
          <w:tcPr>
            <w:tcW w:w="1235" w:type="pct"/>
            <w:vMerge w:val="restart"/>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w:t>
            </w:r>
            <w:r>
              <w:rPr>
                <w:rFonts w:hint="eastAsia" w:ascii="Times New Roman" w:hAnsi="Times New Roman" w:eastAsia="仿宋_GB2312"/>
                <w:color w:val="000000"/>
                <w:kern w:val="0"/>
                <w:sz w:val="28"/>
                <w:szCs w:val="28"/>
              </w:rPr>
              <w:t>党的二十大</w:t>
            </w:r>
            <w:r>
              <w:rPr>
                <w:rFonts w:ascii="Times New Roman" w:hAnsi="Times New Roman" w:eastAsia="仿宋_GB2312"/>
                <w:color w:val="000000"/>
                <w:kern w:val="0"/>
                <w:sz w:val="28"/>
                <w:szCs w:val="28"/>
              </w:rPr>
              <w:t>：</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加快构建以国内大循环为主体、国内国际双循环相互促进的新发展格局；构建全国统一大市场，着力提升产业链供应链韧性和安全水平；建设高效顺畅的流通体系，降低物流成本</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2.国家</w:t>
            </w:r>
            <w:r>
              <w:rPr>
                <w:rFonts w:hint="eastAsia"/>
              </w:rPr>
              <w:t>“</w:t>
            </w:r>
            <w:r>
              <w:rPr>
                <w:rFonts w:ascii="Times New Roman" w:hAnsi="Times New Roman" w:eastAsia="仿宋_GB2312"/>
                <w:kern w:val="0"/>
                <w:sz w:val="28"/>
                <w:szCs w:val="28"/>
              </w:rPr>
              <w:t>十四五</w:t>
            </w:r>
            <w:r>
              <w:rPr>
                <w:rFonts w:hint="eastAsia"/>
              </w:rPr>
              <w:t>”</w:t>
            </w:r>
            <w:r>
              <w:rPr>
                <w:rFonts w:ascii="Times New Roman" w:hAnsi="Times New Roman" w:eastAsia="仿宋_GB2312"/>
                <w:color w:val="000000"/>
                <w:kern w:val="0"/>
                <w:sz w:val="28"/>
                <w:szCs w:val="28"/>
              </w:rPr>
              <w:t>规划：</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分行业做好供应链战略设计和精准施策，形成具有更强创新力、更高附加值、更安全可靠的产业链供应链。推进制造业补链强链，强化资源、技术、装备支撑，加强国际产业安全合作，推动产业链供应链多元化</w:t>
            </w:r>
            <w:r>
              <w:rPr>
                <w:rFonts w:hint="eastAsia" w:ascii="Times New Roman" w:hAnsi="Times New Roman" w:eastAsia="仿宋_GB2312"/>
                <w:color w:val="000000"/>
                <w:kern w:val="0"/>
                <w:sz w:val="28"/>
                <w:szCs w:val="28"/>
              </w:rPr>
              <w:t>”</w:t>
            </w:r>
            <w:r>
              <w:rPr>
                <w:rFonts w:ascii="Times New Roman" w:hAnsi="Times New Roman" w:eastAsia="仿宋_GB2312"/>
                <w:color w:val="000000"/>
                <w:kern w:val="0"/>
                <w:sz w:val="28"/>
                <w:szCs w:val="28"/>
              </w:rPr>
              <w:t>。</w:t>
            </w:r>
          </w:p>
        </w:tc>
        <w:tc>
          <w:tcPr>
            <w:tcW w:w="983" w:type="pct"/>
            <w:vMerge w:val="restart"/>
          </w:tcPr>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岗位群：</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供应链管理、客户管理、采购管理、生产管理、物流管理、供应链运营</w:t>
            </w:r>
            <w:r>
              <w:rPr>
                <w:rFonts w:hint="eastAsia" w:ascii="Times New Roman" w:hAnsi="Times New Roman" w:eastAsia="仿宋_GB2312"/>
                <w:color w:val="000000"/>
                <w:kern w:val="0"/>
                <w:sz w:val="28"/>
                <w:szCs w:val="28"/>
              </w:rPr>
              <w:t>等</w:t>
            </w:r>
            <w:r>
              <w:rPr>
                <w:rFonts w:ascii="Times New Roman" w:hAnsi="Times New Roman" w:eastAsia="仿宋_GB2312"/>
                <w:color w:val="000000"/>
                <w:kern w:val="0"/>
                <w:sz w:val="28"/>
                <w:szCs w:val="28"/>
              </w:rPr>
              <w:t>岗位。</w:t>
            </w:r>
          </w:p>
          <w:p>
            <w:pPr>
              <w:widowControl/>
              <w:spacing w:line="400" w:lineRule="exact"/>
              <w:rPr>
                <w:rFonts w:ascii="Times New Roman" w:hAnsi="Times New Roman" w:eastAsia="黑体"/>
                <w:color w:val="000000"/>
                <w:kern w:val="0"/>
                <w:sz w:val="28"/>
                <w:szCs w:val="28"/>
              </w:rPr>
            </w:pPr>
            <w:r>
              <w:rPr>
                <w:rFonts w:ascii="Times New Roman" w:hAnsi="Times New Roman" w:eastAsia="黑体"/>
                <w:color w:val="000000"/>
                <w:kern w:val="0"/>
                <w:sz w:val="28"/>
                <w:szCs w:val="28"/>
              </w:rPr>
              <w:t>典型工作任务：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1.供应链方案设计。</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2.供应链方案实施。</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3.供应链风险控制。</w:t>
            </w:r>
          </w:p>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4.供应链成本管理。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08"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电子商务类</w:t>
            </w:r>
          </w:p>
        </w:tc>
        <w:tc>
          <w:tcPr>
            <w:tcW w:w="568" w:type="pct"/>
            <w:vAlign w:val="center"/>
          </w:tcPr>
          <w:p>
            <w:pPr>
              <w:widowControl/>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电子商务、跨境电子商务</w:t>
            </w:r>
          </w:p>
        </w:tc>
        <w:tc>
          <w:tcPr>
            <w:tcW w:w="1154"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23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983" w:type="pct"/>
            <w:vMerge w:val="continue"/>
            <w:vAlign w:val="center"/>
          </w:tcPr>
          <w:p>
            <w:pPr>
              <w:widowControl/>
              <w:spacing w:line="400" w:lineRule="exact"/>
              <w:rPr>
                <w:rFonts w:ascii="Times New Roman" w:hAnsi="Times New Roman"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357"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290" w:type="pct"/>
            <w:vMerge w:val="continue"/>
            <w:vAlign w:val="center"/>
          </w:tcPr>
          <w:p>
            <w:pPr>
              <w:widowControl/>
              <w:spacing w:line="400" w:lineRule="exact"/>
              <w:jc w:val="center"/>
              <w:rPr>
                <w:rFonts w:ascii="Times New Roman" w:hAnsi="Times New Roman" w:eastAsia="仿宋_GB2312"/>
                <w:color w:val="000000"/>
                <w:kern w:val="0"/>
                <w:sz w:val="28"/>
                <w:szCs w:val="28"/>
              </w:rPr>
            </w:pPr>
          </w:p>
        </w:tc>
        <w:tc>
          <w:tcPr>
            <w:tcW w:w="408" w:type="pct"/>
            <w:vAlign w:val="center"/>
          </w:tcPr>
          <w:p>
            <w:pPr>
              <w:widowControl/>
              <w:spacing w:line="400" w:lineRule="exact"/>
              <w:jc w:val="center"/>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物流类</w:t>
            </w:r>
          </w:p>
        </w:tc>
        <w:tc>
          <w:tcPr>
            <w:tcW w:w="568" w:type="pct"/>
            <w:vAlign w:val="center"/>
          </w:tcPr>
          <w:p>
            <w:pPr>
              <w:spacing w:line="400" w:lineRule="exact"/>
              <w:rPr>
                <w:rFonts w:ascii="Times New Roman" w:hAnsi="Times New Roman" w:eastAsia="仿宋_GB2312"/>
                <w:color w:val="000000"/>
                <w:kern w:val="0"/>
                <w:sz w:val="28"/>
                <w:szCs w:val="28"/>
              </w:rPr>
            </w:pPr>
            <w:r>
              <w:rPr>
                <w:rFonts w:ascii="Times New Roman" w:hAnsi="Times New Roman" w:eastAsia="仿宋_GB2312"/>
                <w:color w:val="000000"/>
                <w:kern w:val="0"/>
                <w:sz w:val="28"/>
                <w:szCs w:val="28"/>
              </w:rPr>
              <w:t>物流工程技术、航空物流管理、铁路物流管理、采购与供应管理、智能物流技术、供应链运营</w:t>
            </w:r>
          </w:p>
        </w:tc>
        <w:tc>
          <w:tcPr>
            <w:tcW w:w="1154" w:type="pct"/>
            <w:vMerge w:val="continue"/>
            <w:vAlign w:val="center"/>
          </w:tcPr>
          <w:p>
            <w:pPr>
              <w:widowControl/>
              <w:spacing w:line="400" w:lineRule="exact"/>
              <w:ind w:firstLine="560" w:firstLineChars="200"/>
              <w:rPr>
                <w:rFonts w:ascii="Times New Roman" w:hAnsi="Times New Roman" w:eastAsia="仿宋_GB2312"/>
                <w:color w:val="000000"/>
                <w:kern w:val="0"/>
                <w:sz w:val="28"/>
                <w:szCs w:val="28"/>
              </w:rPr>
            </w:pPr>
          </w:p>
        </w:tc>
        <w:tc>
          <w:tcPr>
            <w:tcW w:w="1235" w:type="pct"/>
            <w:vMerge w:val="continue"/>
            <w:vAlign w:val="center"/>
          </w:tcPr>
          <w:p>
            <w:pPr>
              <w:widowControl/>
              <w:spacing w:line="400" w:lineRule="exact"/>
              <w:rPr>
                <w:rFonts w:ascii="Times New Roman" w:hAnsi="Times New Roman" w:eastAsia="仿宋_GB2312"/>
                <w:color w:val="000000"/>
                <w:kern w:val="0"/>
                <w:sz w:val="28"/>
                <w:szCs w:val="28"/>
              </w:rPr>
            </w:pPr>
          </w:p>
        </w:tc>
        <w:tc>
          <w:tcPr>
            <w:tcW w:w="983" w:type="pct"/>
            <w:vMerge w:val="continue"/>
            <w:vAlign w:val="center"/>
          </w:tcPr>
          <w:p>
            <w:pPr>
              <w:widowControl/>
              <w:spacing w:line="400" w:lineRule="exact"/>
              <w:rPr>
                <w:rFonts w:ascii="Times New Roman" w:hAnsi="Times New Roman" w:eastAsia="仿宋_GB2312"/>
                <w:color w:val="000000"/>
                <w:kern w:val="0"/>
                <w:sz w:val="28"/>
                <w:szCs w:val="28"/>
              </w:rPr>
            </w:pPr>
          </w:p>
        </w:tc>
      </w:tr>
    </w:tbl>
    <w:p>
      <w:pPr>
        <w:rPr>
          <w:rFonts w:ascii="Times New Roman" w:hAnsi="Times New Roman" w:eastAsia="方正小标宋_GBK"/>
          <w:color w:val="000000"/>
          <w:kern w:val="0"/>
          <w:sz w:val="30"/>
          <w:szCs w:val="30"/>
          <w:lang w:bidi="ar"/>
        </w:rPr>
      </w:pPr>
      <w:bookmarkStart w:id="221" w:name="pindex7016"/>
      <w:bookmarkEnd w:id="221"/>
      <w:r>
        <w:rPr>
          <w:rFonts w:ascii="Times New Roman" w:hAnsi="Times New Roman" w:eastAsia="等线"/>
          <w:color w:val="000000"/>
          <w:sz w:val="15"/>
          <w:szCs w:val="15"/>
        </w:rPr>
        <w:br w:type="page"/>
      </w:r>
      <w:bookmarkStart w:id="222" w:name="pindex7254"/>
      <w:bookmarkEnd w:id="222"/>
      <w:bookmarkStart w:id="223" w:name="pindex7408"/>
      <w:bookmarkEnd w:id="223"/>
    </w:p>
    <w:tbl>
      <w:tblPr>
        <w:tblStyle w:val="11"/>
        <w:tblW w:w="46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875"/>
        <w:gridCol w:w="1225"/>
        <w:gridCol w:w="1670"/>
        <w:gridCol w:w="3514"/>
        <w:gridCol w:w="2204"/>
        <w:gridCol w:w="3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restart"/>
            <w:vAlign w:val="center"/>
          </w:tcPr>
          <w:p>
            <w:pPr>
              <w:spacing w:line="400" w:lineRule="exact"/>
              <w:jc w:val="center"/>
              <w:rPr>
                <w:rFonts w:hint="eastAsia" w:ascii="Times New Roman" w:hAnsi="Times New Roman" w:eastAsia="黑体"/>
                <w:sz w:val="28"/>
                <w:szCs w:val="28"/>
                <w:lang w:eastAsia="zh-CN"/>
              </w:rPr>
            </w:pPr>
            <w:bookmarkStart w:id="224" w:name="pindex7453"/>
            <w:bookmarkEnd w:id="224"/>
            <w:r>
              <w:rPr>
                <w:rFonts w:hint="eastAsia" w:ascii="Times New Roman" w:hAnsi="Times New Roman" w:eastAsia="黑体"/>
                <w:sz w:val="28"/>
                <w:szCs w:val="28"/>
                <w:lang w:eastAsia="zh-CN"/>
              </w:rPr>
              <w:t>赛项编号</w:t>
            </w:r>
          </w:p>
        </w:tc>
        <w:tc>
          <w:tcPr>
            <w:tcW w:w="305"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设赛方向</w:t>
            </w:r>
          </w:p>
        </w:tc>
        <w:tc>
          <w:tcPr>
            <w:tcW w:w="428"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覆盖专业类名称</w:t>
            </w:r>
          </w:p>
        </w:tc>
        <w:tc>
          <w:tcPr>
            <w:tcW w:w="583" w:type="pct"/>
            <w:vMerge w:val="restart"/>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覆盖专业</w:t>
            </w:r>
          </w:p>
          <w:p>
            <w:pPr>
              <w:spacing w:line="400" w:lineRule="exact"/>
              <w:jc w:val="center"/>
              <w:rPr>
                <w:rFonts w:ascii="Times New Roman" w:hAnsi="Times New Roman" w:eastAsia="黑体"/>
                <w:sz w:val="28"/>
                <w:szCs w:val="28"/>
              </w:rPr>
            </w:pPr>
            <w:r>
              <w:rPr>
                <w:rFonts w:ascii="Times New Roman" w:hAnsi="Times New Roman" w:eastAsia="黑体"/>
                <w:sz w:val="28"/>
                <w:szCs w:val="28"/>
              </w:rPr>
              <w:t>名称</w:t>
            </w:r>
          </w:p>
        </w:tc>
        <w:tc>
          <w:tcPr>
            <w:tcW w:w="3315" w:type="pct"/>
            <w:gridSpan w:val="3"/>
            <w:vAlign w:val="center"/>
          </w:tcPr>
          <w:p>
            <w:pPr>
              <w:spacing w:line="400" w:lineRule="exact"/>
              <w:jc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67" w:type="pct"/>
            <w:vMerge w:val="continue"/>
            <w:vAlign w:val="center"/>
          </w:tcPr>
          <w:p>
            <w:pPr>
              <w:spacing w:line="400" w:lineRule="exact"/>
              <w:jc w:val="center"/>
              <w:rPr>
                <w:rFonts w:ascii="Times New Roman" w:hAnsi="Times New Roman" w:eastAsia="黑体"/>
                <w:sz w:val="28"/>
                <w:szCs w:val="28"/>
              </w:rPr>
            </w:pPr>
          </w:p>
        </w:tc>
        <w:tc>
          <w:tcPr>
            <w:tcW w:w="305"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428"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583" w:type="pct"/>
            <w:vMerge w:val="continue"/>
            <w:vAlign w:val="center"/>
          </w:tcPr>
          <w:p>
            <w:pPr>
              <w:widowControl/>
              <w:snapToGrid w:val="0"/>
              <w:spacing w:line="400" w:lineRule="exact"/>
              <w:jc w:val="center"/>
              <w:textAlignment w:val="center"/>
              <w:rPr>
                <w:rFonts w:ascii="Times New Roman" w:hAnsi="Times New Roman" w:eastAsia="黑体"/>
                <w:sz w:val="28"/>
                <w:szCs w:val="28"/>
              </w:rPr>
            </w:pPr>
          </w:p>
        </w:tc>
        <w:tc>
          <w:tcPr>
            <w:tcW w:w="1228"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770" w:type="pct"/>
            <w:vAlign w:val="center"/>
          </w:tcPr>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对接国家战略和产业情况</w:t>
            </w:r>
          </w:p>
        </w:tc>
        <w:tc>
          <w:tcPr>
            <w:tcW w:w="1316"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5" w:hRule="atLeast"/>
          <w:jc w:val="center"/>
        </w:trPr>
        <w:tc>
          <w:tcPr>
            <w:tcW w:w="367" w:type="pct"/>
            <w:vAlign w:val="center"/>
          </w:tcPr>
          <w:p>
            <w:pPr>
              <w:widowControl/>
              <w:snapToGrid w:val="0"/>
              <w:spacing w:line="400" w:lineRule="exact"/>
              <w:jc w:val="center"/>
              <w:textAlignment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GZ106</w:t>
            </w:r>
          </w:p>
        </w:tc>
        <w:tc>
          <w:tcPr>
            <w:tcW w:w="305"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研学旅行</w:t>
            </w:r>
          </w:p>
        </w:tc>
        <w:tc>
          <w:tcPr>
            <w:tcW w:w="428" w:type="pct"/>
            <w:vAlign w:val="center"/>
          </w:tcPr>
          <w:p>
            <w:pPr>
              <w:widowControl/>
              <w:spacing w:line="400" w:lineRule="exact"/>
              <w:jc w:val="center"/>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旅游类</w:t>
            </w:r>
          </w:p>
        </w:tc>
        <w:tc>
          <w:tcPr>
            <w:tcW w:w="583" w:type="pct"/>
            <w:vAlign w:val="center"/>
          </w:tcPr>
          <w:p>
            <w:pPr>
              <w:spacing w:line="400" w:lineRule="exact"/>
              <w:textAlignment w:val="center"/>
              <w:rPr>
                <w:rFonts w:ascii="Times New Roman" w:hAnsi="Times New Roman" w:eastAsia="仿宋_GB2312"/>
                <w:sz w:val="28"/>
                <w:szCs w:val="28"/>
              </w:rPr>
            </w:pPr>
            <w:r>
              <w:rPr>
                <w:rFonts w:ascii="Times New Roman" w:hAnsi="Times New Roman" w:eastAsia="仿宋_GB2312"/>
                <w:kern w:val="0"/>
                <w:sz w:val="28"/>
                <w:szCs w:val="28"/>
                <w:lang w:bidi="ar"/>
              </w:rPr>
              <w:t>研学旅行管理与服务、旅游管理、导游、旅行社经营与管理、定制旅行管理与服务、民宿管理与运营、会展策划与管理、休闲服务与管理</w:t>
            </w:r>
          </w:p>
        </w:tc>
        <w:tc>
          <w:tcPr>
            <w:tcW w:w="1228" w:type="pct"/>
          </w:tcPr>
          <w:p>
            <w:pPr>
              <w:widowControl/>
              <w:spacing w:line="400" w:lineRule="exact"/>
              <w:textAlignment w:val="center"/>
              <w:rPr>
                <w:rFonts w:ascii="Times New Roman" w:hAnsi="Times New Roman" w:eastAsia="黑体"/>
                <w:kern w:val="0"/>
                <w:sz w:val="28"/>
                <w:szCs w:val="28"/>
                <w:lang w:bidi="ar"/>
              </w:rPr>
            </w:pPr>
            <w:r>
              <w:rPr>
                <w:rFonts w:ascii="Times New Roman" w:hAnsi="Times New Roman" w:eastAsia="黑体"/>
                <w:kern w:val="0"/>
                <w:sz w:val="28"/>
                <w:szCs w:val="28"/>
                <w:lang w:bidi="ar"/>
              </w:rPr>
              <w:t>目标定位：</w:t>
            </w:r>
          </w:p>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仿宋_GB2312"/>
                <w:color w:val="000000"/>
                <w:kern w:val="0"/>
                <w:sz w:val="28"/>
                <w:szCs w:val="28"/>
              </w:rPr>
              <w:t>主要考查选手</w:t>
            </w:r>
            <w:r>
              <w:rPr>
                <w:rFonts w:ascii="Times New Roman" w:hAnsi="Times New Roman" w:eastAsia="仿宋_GB2312"/>
                <w:kern w:val="0"/>
                <w:sz w:val="28"/>
                <w:szCs w:val="28"/>
                <w:lang w:bidi="ar"/>
              </w:rPr>
              <w:t>研学课程设计、活动策划、旅游团队领队等基础知识，研学旅行课程设计、研学旅行产品研发、研学旅行市场营销等技能，勤奋好学、团队协作、精益求精、热情周到等素养。</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比赛内容：</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1.研学</w:t>
            </w:r>
            <w:bookmarkStart w:id="225" w:name="bkReivew150512"/>
            <w:r>
              <w:rPr>
                <w:rFonts w:ascii="Times New Roman" w:hAnsi="Times New Roman" w:eastAsia="仿宋_GB2312"/>
                <w:bCs/>
                <w:kern w:val="0"/>
                <w:sz w:val="28"/>
                <w:szCs w:val="28"/>
                <w:lang w:bidi="ar"/>
              </w:rPr>
              <w:t>旅</w:t>
            </w:r>
            <w:bookmarkEnd w:id="225"/>
            <w:r>
              <w:rPr>
                <w:rFonts w:ascii="Times New Roman" w:hAnsi="Times New Roman" w:eastAsia="仿宋_GB2312"/>
                <w:bCs/>
                <w:kern w:val="0"/>
                <w:sz w:val="28"/>
                <w:szCs w:val="28"/>
                <w:lang w:bidi="ar"/>
              </w:rPr>
              <w:t>行理论知识。</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2.研学旅行线路设计与实施。</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仿宋_GB2312"/>
                <w:bCs/>
                <w:kern w:val="0"/>
                <w:sz w:val="28"/>
                <w:szCs w:val="28"/>
                <w:lang w:bidi="ar"/>
              </w:rPr>
              <w:t>3.研学课程或产品展示</w:t>
            </w:r>
            <w:r>
              <w:rPr>
                <w:rFonts w:hint="eastAsia" w:ascii="Times New Roman" w:hAnsi="Times New Roman" w:eastAsia="仿宋_GB2312"/>
                <w:bCs/>
                <w:kern w:val="0"/>
                <w:sz w:val="28"/>
                <w:szCs w:val="28"/>
                <w:lang w:bidi="ar"/>
              </w:rPr>
              <w:t>。</w:t>
            </w:r>
          </w:p>
        </w:tc>
        <w:tc>
          <w:tcPr>
            <w:tcW w:w="770" w:type="pct"/>
          </w:tcPr>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w:t>
            </w:r>
            <w:r>
              <w:rPr>
                <w:rFonts w:hint="eastAsia" w:ascii="Times New Roman" w:hAnsi="Times New Roman" w:eastAsia="仿宋_GB2312"/>
                <w:kern w:val="0"/>
                <w:sz w:val="28"/>
                <w:szCs w:val="28"/>
                <w:lang w:bidi="ar"/>
              </w:rPr>
              <w:t>党的二十大</w:t>
            </w:r>
            <w:r>
              <w:rPr>
                <w:rFonts w:ascii="Times New Roman" w:hAnsi="Times New Roman" w:eastAsia="仿宋_GB2312"/>
                <w:kern w:val="0"/>
                <w:sz w:val="28"/>
                <w:szCs w:val="28"/>
                <w:lang w:bidi="ar"/>
              </w:rPr>
              <w:t>：</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壮大休闲农业、乡村旅游、民宿经济等特色产业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大力发展寒地冰雪、生态旅游等特色产业</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十四五</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规划：</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打造独具魅力的中华文化旅游体验</w:t>
            </w:r>
            <w:r>
              <w:rPr>
                <w:rFonts w:hint="eastAsia" w:ascii="Times New Roman" w:hAnsi="Times New Roman" w:eastAsia="仿宋_GB2312"/>
                <w:kern w:val="0"/>
                <w:sz w:val="28"/>
                <w:szCs w:val="28"/>
                <w:lang w:bidi="ar"/>
              </w:rPr>
              <w:t>”</w:t>
            </w:r>
            <w:r>
              <w:rPr>
                <w:rFonts w:ascii="Times New Roman" w:hAnsi="Times New Roman" w:eastAsia="仿宋_GB2312"/>
                <w:kern w:val="0"/>
                <w:sz w:val="28"/>
                <w:szCs w:val="28"/>
                <w:lang w:bidi="ar"/>
              </w:rPr>
              <w:t>。</w:t>
            </w:r>
          </w:p>
        </w:tc>
        <w:tc>
          <w:tcPr>
            <w:tcW w:w="1316" w:type="pct"/>
          </w:tcPr>
          <w:p>
            <w:pPr>
              <w:widowControl/>
              <w:spacing w:line="400" w:lineRule="exact"/>
              <w:textAlignment w:val="center"/>
              <w:rPr>
                <w:rFonts w:ascii="Times New Roman" w:hAnsi="Times New Roman" w:eastAsia="仿宋_GB2312"/>
                <w:b/>
                <w:bCs/>
                <w:kern w:val="0"/>
                <w:sz w:val="28"/>
                <w:szCs w:val="28"/>
                <w:lang w:bidi="ar"/>
              </w:rPr>
            </w:pPr>
            <w:r>
              <w:rPr>
                <w:rFonts w:ascii="Times New Roman" w:hAnsi="Times New Roman" w:eastAsia="黑体"/>
                <w:kern w:val="0"/>
                <w:sz w:val="28"/>
                <w:szCs w:val="28"/>
                <w:lang w:bidi="ar"/>
              </w:rPr>
              <w:t>岗位群：</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研学旅行指导、导游、研学旅行计调、研学旅行基地（营地）运营、研学旅行课程设计等岗位。</w:t>
            </w:r>
          </w:p>
          <w:p>
            <w:pPr>
              <w:widowControl/>
              <w:spacing w:line="400" w:lineRule="exact"/>
              <w:textAlignment w:val="center"/>
              <w:rPr>
                <w:rFonts w:ascii="Times New Roman" w:hAnsi="Times New Roman" w:eastAsia="仿宋_GB2312"/>
                <w:bCs/>
                <w:kern w:val="0"/>
                <w:sz w:val="28"/>
                <w:szCs w:val="28"/>
                <w:lang w:bidi="ar"/>
              </w:rPr>
            </w:pPr>
            <w:r>
              <w:rPr>
                <w:rFonts w:ascii="Times New Roman" w:hAnsi="Times New Roman" w:eastAsia="黑体"/>
                <w:kern w:val="0"/>
                <w:sz w:val="28"/>
                <w:szCs w:val="28"/>
                <w:lang w:bidi="ar"/>
              </w:rPr>
              <w:t>典型工作任务：</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1.研学旅行指导。</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2.研学旅行计调。</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3.研学产品市场营销。</w:t>
            </w:r>
          </w:p>
          <w:p>
            <w:pPr>
              <w:widowControl/>
              <w:spacing w:line="400" w:lineRule="exact"/>
              <w:textAlignment w:val="center"/>
              <w:rPr>
                <w:rFonts w:ascii="Times New Roman" w:hAnsi="Times New Roman" w:eastAsia="仿宋_GB2312"/>
                <w:kern w:val="0"/>
                <w:sz w:val="28"/>
                <w:szCs w:val="28"/>
                <w:lang w:bidi="ar"/>
              </w:rPr>
            </w:pPr>
            <w:r>
              <w:rPr>
                <w:rFonts w:ascii="Times New Roman" w:hAnsi="Times New Roman" w:eastAsia="仿宋_GB2312"/>
                <w:kern w:val="0"/>
                <w:sz w:val="28"/>
                <w:szCs w:val="28"/>
                <w:lang w:bidi="ar"/>
              </w:rPr>
              <w:t>4.研学旅行课程设计。</w:t>
            </w:r>
          </w:p>
        </w:tc>
      </w:tr>
    </w:tbl>
    <w:p>
      <w:pPr>
        <w:rPr>
          <w:rFonts w:ascii="Times New Roman" w:hAnsi="Times New Roman" w:eastAsia="等线"/>
          <w:szCs w:val="22"/>
        </w:rPr>
      </w:pPr>
    </w:p>
    <w:p>
      <w:pPr>
        <w:rPr>
          <w:rFonts w:ascii="Times New Roman" w:hAnsi="Times New Roman" w:eastAsia="等线"/>
          <w:szCs w:val="22"/>
        </w:rPr>
      </w:pPr>
      <w:bookmarkStart w:id="226" w:name="pindex7569"/>
      <w:bookmarkEnd w:id="226"/>
      <w:r>
        <w:rPr>
          <w:rFonts w:ascii="Times New Roman" w:hAnsi="Times New Roman" w:eastAsia="等线"/>
          <w:szCs w:val="22"/>
        </w:rPr>
        <w:br w:type="page"/>
      </w:r>
      <w:bookmarkStart w:id="227" w:name="pindex8141"/>
      <w:bookmarkEnd w:id="227"/>
      <w:bookmarkStart w:id="228" w:name="pindex8090"/>
      <w:bookmarkEnd w:id="228"/>
    </w:p>
    <w:p>
      <w:pPr>
        <w:pStyle w:val="2"/>
      </w:pPr>
    </w:p>
    <w:tbl>
      <w:tblPr>
        <w:tblStyle w:val="11"/>
        <w:tblW w:w="46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10"/>
        <w:gridCol w:w="1250"/>
        <w:gridCol w:w="1560"/>
        <w:gridCol w:w="3435"/>
        <w:gridCol w:w="295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397" w:type="pct"/>
            <w:vMerge w:val="restart"/>
            <w:vAlign w:val="center"/>
          </w:tcPr>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赛项</w:t>
            </w:r>
          </w:p>
          <w:p>
            <w:pPr>
              <w:spacing w:line="400" w:lineRule="exact"/>
              <w:jc w:val="center"/>
              <w:rPr>
                <w:rFonts w:hint="eastAsia" w:ascii="Times New Roman" w:hAnsi="Times New Roman" w:eastAsia="黑体"/>
                <w:kern w:val="0"/>
                <w:sz w:val="28"/>
                <w:szCs w:val="28"/>
                <w:lang w:eastAsia="zh-CN"/>
              </w:rPr>
            </w:pPr>
            <w:r>
              <w:rPr>
                <w:rFonts w:hint="eastAsia" w:ascii="Times New Roman" w:hAnsi="Times New Roman" w:eastAsia="黑体"/>
                <w:kern w:val="0"/>
                <w:sz w:val="28"/>
                <w:szCs w:val="28"/>
                <w:lang w:eastAsia="zh-CN"/>
              </w:rPr>
              <w:t>编号</w:t>
            </w:r>
          </w:p>
        </w:tc>
        <w:tc>
          <w:tcPr>
            <w:tcW w:w="318"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设赛方向</w:t>
            </w:r>
          </w:p>
        </w:tc>
        <w:tc>
          <w:tcPr>
            <w:tcW w:w="437"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覆盖专业类名称</w:t>
            </w:r>
          </w:p>
        </w:tc>
        <w:tc>
          <w:tcPr>
            <w:tcW w:w="546" w:type="pct"/>
            <w:vMerge w:val="restart"/>
            <w:vAlign w:val="center"/>
          </w:tcPr>
          <w:p>
            <w:pPr>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覆盖专业名称</w:t>
            </w:r>
          </w:p>
        </w:tc>
        <w:tc>
          <w:tcPr>
            <w:tcW w:w="3300" w:type="pct"/>
            <w:gridSpan w:val="3"/>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设赛说明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397" w:type="pct"/>
            <w:vMerge w:val="continue"/>
            <w:vAlign w:val="center"/>
          </w:tcPr>
          <w:p>
            <w:pPr>
              <w:widowControl/>
              <w:spacing w:line="400" w:lineRule="exact"/>
              <w:jc w:val="center"/>
              <w:rPr>
                <w:rFonts w:ascii="Times New Roman" w:hAnsi="Times New Roman" w:eastAsia="黑体"/>
                <w:kern w:val="0"/>
                <w:sz w:val="28"/>
                <w:szCs w:val="28"/>
              </w:rPr>
            </w:pPr>
          </w:p>
        </w:tc>
        <w:tc>
          <w:tcPr>
            <w:tcW w:w="318" w:type="pct"/>
            <w:vMerge w:val="continue"/>
            <w:vAlign w:val="center"/>
          </w:tcPr>
          <w:p>
            <w:pPr>
              <w:widowControl/>
              <w:spacing w:line="400" w:lineRule="exact"/>
              <w:jc w:val="center"/>
              <w:rPr>
                <w:rFonts w:ascii="Times New Roman" w:hAnsi="Times New Roman" w:eastAsia="黑体"/>
                <w:kern w:val="0"/>
                <w:sz w:val="28"/>
                <w:szCs w:val="28"/>
              </w:rPr>
            </w:pPr>
          </w:p>
        </w:tc>
        <w:tc>
          <w:tcPr>
            <w:tcW w:w="437" w:type="pct"/>
            <w:vMerge w:val="continue"/>
            <w:vAlign w:val="center"/>
          </w:tcPr>
          <w:p>
            <w:pPr>
              <w:widowControl/>
              <w:spacing w:line="400" w:lineRule="exact"/>
              <w:jc w:val="center"/>
              <w:rPr>
                <w:rFonts w:ascii="Times New Roman" w:hAnsi="Times New Roman" w:eastAsia="黑体"/>
                <w:kern w:val="0"/>
                <w:sz w:val="28"/>
                <w:szCs w:val="28"/>
              </w:rPr>
            </w:pPr>
          </w:p>
        </w:tc>
        <w:tc>
          <w:tcPr>
            <w:tcW w:w="546" w:type="pct"/>
            <w:vMerge w:val="continue"/>
            <w:vAlign w:val="center"/>
          </w:tcPr>
          <w:p>
            <w:pPr>
              <w:widowControl/>
              <w:spacing w:line="400" w:lineRule="exact"/>
              <w:jc w:val="center"/>
              <w:rPr>
                <w:rFonts w:ascii="Times New Roman" w:hAnsi="Times New Roman" w:eastAsia="黑体"/>
                <w:kern w:val="0"/>
                <w:sz w:val="28"/>
                <w:szCs w:val="28"/>
              </w:rPr>
            </w:pPr>
          </w:p>
        </w:tc>
        <w:tc>
          <w:tcPr>
            <w:tcW w:w="1202"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内容简介</w:t>
            </w:r>
          </w:p>
        </w:tc>
        <w:tc>
          <w:tcPr>
            <w:tcW w:w="1035"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对接国家战略和产业情况</w:t>
            </w:r>
          </w:p>
        </w:tc>
        <w:tc>
          <w:tcPr>
            <w:tcW w:w="1063" w:type="pct"/>
            <w:vAlign w:val="center"/>
          </w:tcPr>
          <w:p>
            <w:pPr>
              <w:widowControl/>
              <w:spacing w:line="400" w:lineRule="exact"/>
              <w:jc w:val="center"/>
              <w:rPr>
                <w:rFonts w:ascii="Times New Roman" w:hAnsi="Times New Roman" w:eastAsia="黑体"/>
                <w:kern w:val="0"/>
                <w:sz w:val="28"/>
                <w:szCs w:val="28"/>
              </w:rPr>
            </w:pPr>
            <w:r>
              <w:rPr>
                <w:rFonts w:ascii="Times New Roman" w:hAnsi="Times New Roman" w:eastAsia="黑体"/>
                <w:kern w:val="0"/>
                <w:sz w:val="28"/>
                <w:szCs w:val="28"/>
              </w:rPr>
              <w:t>对应岗位群和典型工作任务情况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97" w:type="pct"/>
            <w:vMerge w:val="restart"/>
            <w:vAlign w:val="center"/>
          </w:tcPr>
          <w:p>
            <w:pPr>
              <w:widowControl/>
              <w:spacing w:line="400" w:lineRule="exact"/>
              <w:jc w:val="center"/>
              <w:rPr>
                <w:rFonts w:hint="default" w:ascii="Times New Roman" w:hAnsi="Times New Roman" w:eastAsia="仿宋_GB2312"/>
                <w:kern w:val="0"/>
                <w:sz w:val="28"/>
                <w:szCs w:val="28"/>
                <w:lang w:val="en-US" w:eastAsia="zh-CN"/>
              </w:rPr>
            </w:pPr>
            <w:r>
              <w:rPr>
                <w:rFonts w:hint="eastAsia" w:ascii="Times New Roman" w:hAnsi="Times New Roman" w:eastAsia="仿宋_GB2312"/>
                <w:kern w:val="0"/>
                <w:sz w:val="28"/>
                <w:szCs w:val="28"/>
                <w:lang w:val="en-US" w:eastAsia="zh-CN"/>
              </w:rPr>
              <w:t>GZ107</w:t>
            </w:r>
          </w:p>
        </w:tc>
        <w:tc>
          <w:tcPr>
            <w:tcW w:w="318" w:type="pct"/>
            <w:vMerge w:val="restar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手工艺术设计</w:t>
            </w: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艺术设计类</w:t>
            </w:r>
          </w:p>
        </w:tc>
        <w:tc>
          <w:tcPr>
            <w:tcW w:w="54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工艺美术品设计、陶瓷设计与工艺、雕刻艺术设计、首饰设计与工艺、书画艺术、雕塑设计、玉器设计与工艺、刺绣设计与工艺、艺术设计</w:t>
            </w:r>
          </w:p>
        </w:tc>
        <w:tc>
          <w:tcPr>
            <w:tcW w:w="1202"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目标定位：</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主要考查选手手工艺设计法则、工艺原理、材料性能、制作流程、标准规范等知识，创意设计、数字造型、工艺制作、材料应用、设备操作等技能，职业道德、人文积淀、工匠精神、创新意识等素养。</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比赛内容：</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1.各类手工艺品的设计法则、创新思维、手绘表现、数字建模。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2.运用各类传统技艺、天然材料或民族特色工艺进行工艺品制作，包括材料处理、规范操作、工作效率、质量意识等。</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3.对传统文化、图案、造型和新技术、新材料、新工艺的综合应用。</w:t>
            </w:r>
          </w:p>
        </w:tc>
        <w:tc>
          <w:tcPr>
            <w:tcW w:w="1035" w:type="pct"/>
            <w:vMerge w:val="restar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w:t>
            </w:r>
            <w:r>
              <w:rPr>
                <w:rFonts w:hint="eastAsia" w:ascii="Times New Roman" w:hAnsi="Times New Roman" w:eastAsia="仿宋_GB2312"/>
                <w:kern w:val="0"/>
                <w:sz w:val="28"/>
                <w:szCs w:val="28"/>
              </w:rPr>
              <w:t>党的二十大</w:t>
            </w:r>
            <w:r>
              <w:rPr>
                <w:rFonts w:ascii="Times New Roman" w:hAnsi="Times New Roman" w:eastAsia="仿宋_GB2312"/>
                <w:kern w:val="0"/>
                <w:sz w:val="28"/>
                <w:szCs w:val="28"/>
              </w:rPr>
              <w:t>：</w:t>
            </w:r>
            <w:r>
              <w:rPr>
                <w:rFonts w:hint="eastAsia" w:ascii="Times New Roman" w:hAnsi="Times New Roman" w:eastAsia="仿宋_GB2312"/>
                <w:kern w:val="0"/>
                <w:sz w:val="28"/>
                <w:szCs w:val="28"/>
              </w:rPr>
              <w:t>“</w:t>
            </w:r>
            <w:r>
              <w:rPr>
                <w:rFonts w:ascii="Times New Roman" w:hAnsi="Times New Roman" w:eastAsia="仿宋_GB2312"/>
                <w:kern w:val="0"/>
                <w:sz w:val="28"/>
                <w:szCs w:val="28"/>
              </w:rPr>
              <w:t>以社会主义核心价值观为引领，发展社会主义先进文化，弘扬革命文化，传承中华优秀传统文化，满足人民日益增长的精神文化需求，巩固全党全国各族人民团结奋斗的共同思想基础，不断提升国家文化软实力和中华文化影响力</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w:t>
            </w:r>
            <w:r>
              <w:rPr>
                <w:rFonts w:hint="eastAsia" w:ascii="Times New Roman" w:hAnsi="Times New Roman" w:eastAsia="仿宋_GB2312"/>
                <w:color w:val="000000"/>
                <w:kern w:val="0"/>
                <w:sz w:val="28"/>
                <w:szCs w:val="28"/>
                <w:lang w:bidi="ar"/>
              </w:rPr>
              <w:t>国家</w:t>
            </w:r>
            <w:r>
              <w:rPr>
                <w:rFonts w:hint="eastAsia" w:ascii="Times New Roman" w:hAnsi="Times New Roman" w:eastAsia="仿宋_GB2312"/>
                <w:kern w:val="0"/>
                <w:sz w:val="28"/>
                <w:szCs w:val="28"/>
              </w:rPr>
              <w:t>“</w:t>
            </w:r>
            <w:r>
              <w:rPr>
                <w:rFonts w:ascii="Times New Roman" w:hAnsi="Times New Roman" w:eastAsia="仿宋_GB2312"/>
                <w:kern w:val="0"/>
                <w:sz w:val="28"/>
                <w:szCs w:val="28"/>
              </w:rPr>
              <w:t>十四五</w:t>
            </w:r>
            <w:r>
              <w:rPr>
                <w:rFonts w:hint="eastAsia" w:ascii="Times New Roman" w:hAnsi="Times New Roman" w:eastAsia="仿宋_GB2312"/>
                <w:kern w:val="0"/>
                <w:sz w:val="28"/>
                <w:szCs w:val="28"/>
              </w:rPr>
              <w:t>”</w:t>
            </w:r>
            <w:r>
              <w:rPr>
                <w:rFonts w:ascii="Times New Roman" w:hAnsi="Times New Roman" w:eastAsia="仿宋_GB2312"/>
                <w:kern w:val="0"/>
                <w:sz w:val="28"/>
                <w:szCs w:val="28"/>
              </w:rPr>
              <w:t>发展规划：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深入实施中华优秀传统文化传承发展工程，强化重要文化和自然遗产、非物质文化遗产系统性保护，推动中华优秀传统文化创造性转化、创新性发展。健全非物质文化遗产保护传承体系，加强各民族优秀传统手工艺保护和传承</w:t>
            </w:r>
            <w:r>
              <w:rPr>
                <w:rFonts w:hint="eastAsia" w:ascii="Times New Roman" w:hAnsi="Times New Roman" w:eastAsia="仿宋_GB2312"/>
                <w:kern w:val="0"/>
                <w:sz w:val="28"/>
                <w:szCs w:val="28"/>
              </w:rPr>
              <w:t>”</w:t>
            </w:r>
            <w:r>
              <w:rPr>
                <w:rFonts w:ascii="Times New Roman" w:hAnsi="Times New Roman" w:eastAsia="仿宋_GB2312"/>
                <w:kern w:val="0"/>
                <w:sz w:val="28"/>
                <w:szCs w:val="28"/>
              </w:rPr>
              <w:t>。</w:t>
            </w:r>
          </w:p>
        </w:tc>
        <w:tc>
          <w:tcPr>
            <w:tcW w:w="1063" w:type="pct"/>
            <w:vMerge w:val="restart"/>
          </w:tcPr>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岗位群：</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工艺美术品设计、工艺品修复、陶瓷设计与工艺、玉器设计与工艺、刺绣设计与工艺、手工文创产品开发、民族传统技艺等岗位。</w:t>
            </w:r>
          </w:p>
          <w:p>
            <w:pPr>
              <w:widowControl/>
              <w:spacing w:line="400" w:lineRule="exact"/>
              <w:rPr>
                <w:rFonts w:ascii="Times New Roman" w:hAnsi="Times New Roman" w:eastAsia="黑体"/>
                <w:kern w:val="0"/>
                <w:sz w:val="28"/>
                <w:szCs w:val="28"/>
              </w:rPr>
            </w:pPr>
            <w:r>
              <w:rPr>
                <w:rFonts w:ascii="Times New Roman" w:hAnsi="Times New Roman" w:eastAsia="黑体"/>
                <w:kern w:val="0"/>
                <w:sz w:val="28"/>
                <w:szCs w:val="28"/>
              </w:rPr>
              <w:t>典型工作任务：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1.选择材料、理解材料、处理材料、综合使用材料。</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2.手绘及电脑辅助设计，进行创意设计。</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3.模型制作。</w:t>
            </w:r>
          </w:p>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4.运用工艺和技法进行作品制作。</w:t>
            </w:r>
          </w:p>
          <w:p>
            <w:pPr>
              <w:widowControl/>
              <w:spacing w:line="400" w:lineRule="exact"/>
              <w:rPr>
                <w:rFonts w:ascii="Times New Roman" w:hAnsi="Times New Roman" w:eastAsia="仿宋"/>
                <w:kern w:val="0"/>
                <w:szCs w:val="21"/>
              </w:rPr>
            </w:pPr>
            <w:r>
              <w:rPr>
                <w:rFonts w:ascii="Times New Roman" w:hAnsi="Times New Roman" w:eastAsia="仿宋_GB2312"/>
                <w:kern w:val="0"/>
                <w:sz w:val="28"/>
                <w:szCs w:val="28"/>
              </w:rPr>
              <w:t>5.赋予作品一定的艺术价值和文化价值。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97" w:type="pct"/>
            <w:vMerge w:val="continue"/>
            <w:vAlign w:val="center"/>
          </w:tcPr>
          <w:p>
            <w:pPr>
              <w:widowControl/>
              <w:spacing w:line="400" w:lineRule="exact"/>
              <w:jc w:val="center"/>
              <w:rPr>
                <w:rFonts w:ascii="Times New Roman" w:hAnsi="Times New Roman" w:eastAsia="仿宋_GB2312"/>
                <w:kern w:val="0"/>
                <w:sz w:val="28"/>
                <w:szCs w:val="28"/>
              </w:rPr>
            </w:pPr>
          </w:p>
        </w:tc>
        <w:tc>
          <w:tcPr>
            <w:tcW w:w="318"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54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民族传统技艺</w:t>
            </w:r>
          </w:p>
        </w:tc>
        <w:tc>
          <w:tcPr>
            <w:tcW w:w="1202" w:type="pct"/>
            <w:vMerge w:val="continue"/>
            <w:vAlign w:val="center"/>
          </w:tcPr>
          <w:p>
            <w:pPr>
              <w:widowControl/>
              <w:spacing w:line="400" w:lineRule="exact"/>
              <w:jc w:val="center"/>
              <w:rPr>
                <w:rFonts w:ascii="Times New Roman" w:hAnsi="Times New Roman" w:eastAsia="仿宋_GB2312"/>
                <w:kern w:val="0"/>
                <w:sz w:val="28"/>
                <w:szCs w:val="28"/>
              </w:rPr>
            </w:pPr>
          </w:p>
        </w:tc>
        <w:tc>
          <w:tcPr>
            <w:tcW w:w="1035" w:type="pct"/>
            <w:vMerge w:val="continue"/>
            <w:vAlign w:val="center"/>
          </w:tcPr>
          <w:p>
            <w:pPr>
              <w:widowControl/>
              <w:spacing w:line="400" w:lineRule="exact"/>
              <w:jc w:val="center"/>
              <w:rPr>
                <w:rFonts w:ascii="Times New Roman" w:hAnsi="Times New Roman" w:eastAsia="仿宋_GB2312"/>
                <w:kern w:val="0"/>
                <w:sz w:val="28"/>
                <w:szCs w:val="28"/>
              </w:rPr>
            </w:pPr>
          </w:p>
        </w:tc>
        <w:tc>
          <w:tcPr>
            <w:tcW w:w="1063" w:type="pct"/>
            <w:vMerge w:val="continue"/>
            <w:vAlign w:val="center"/>
          </w:tcPr>
          <w:p>
            <w:pPr>
              <w:widowControl/>
              <w:spacing w:line="400" w:lineRule="exact"/>
              <w:jc w:val="center"/>
              <w:rPr>
                <w:rFonts w:ascii="Times New Roman" w:hAnsi="Times New Roman"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97" w:type="pct"/>
            <w:vMerge w:val="continue"/>
            <w:vAlign w:val="center"/>
          </w:tcPr>
          <w:p>
            <w:pPr>
              <w:widowControl/>
              <w:spacing w:line="400" w:lineRule="exact"/>
              <w:jc w:val="center"/>
              <w:rPr>
                <w:rFonts w:ascii="Times New Roman" w:hAnsi="Times New Roman" w:eastAsia="仿宋_GB2312"/>
                <w:kern w:val="0"/>
                <w:sz w:val="28"/>
                <w:szCs w:val="28"/>
              </w:rPr>
            </w:pPr>
          </w:p>
        </w:tc>
        <w:tc>
          <w:tcPr>
            <w:tcW w:w="318"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文化服务类</w:t>
            </w:r>
          </w:p>
        </w:tc>
        <w:tc>
          <w:tcPr>
            <w:tcW w:w="54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文物修复与保护、石窟寺保护技术</w:t>
            </w:r>
          </w:p>
        </w:tc>
        <w:tc>
          <w:tcPr>
            <w:tcW w:w="1202" w:type="pct"/>
            <w:vMerge w:val="continue"/>
            <w:vAlign w:val="center"/>
          </w:tcPr>
          <w:p>
            <w:pPr>
              <w:widowControl/>
              <w:spacing w:line="400" w:lineRule="exact"/>
              <w:jc w:val="center"/>
              <w:rPr>
                <w:rFonts w:ascii="Times New Roman" w:hAnsi="Times New Roman" w:eastAsia="仿宋_GB2312"/>
                <w:kern w:val="0"/>
                <w:sz w:val="28"/>
                <w:szCs w:val="28"/>
              </w:rPr>
            </w:pPr>
          </w:p>
        </w:tc>
        <w:tc>
          <w:tcPr>
            <w:tcW w:w="1035" w:type="pct"/>
            <w:vMerge w:val="continue"/>
            <w:vAlign w:val="center"/>
          </w:tcPr>
          <w:p>
            <w:pPr>
              <w:widowControl/>
              <w:spacing w:line="400" w:lineRule="exact"/>
              <w:jc w:val="center"/>
              <w:rPr>
                <w:rFonts w:ascii="Times New Roman" w:hAnsi="Times New Roman" w:eastAsia="仿宋_GB2312"/>
                <w:kern w:val="0"/>
                <w:sz w:val="28"/>
                <w:szCs w:val="28"/>
              </w:rPr>
            </w:pPr>
          </w:p>
        </w:tc>
        <w:tc>
          <w:tcPr>
            <w:tcW w:w="1063" w:type="pct"/>
            <w:vMerge w:val="continue"/>
            <w:vAlign w:val="center"/>
          </w:tcPr>
          <w:p>
            <w:pPr>
              <w:widowControl/>
              <w:spacing w:line="400" w:lineRule="exact"/>
              <w:jc w:val="center"/>
              <w:rPr>
                <w:rFonts w:ascii="Times New Roman" w:hAnsi="Times New Roman"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97" w:type="pct"/>
            <w:vMerge w:val="continue"/>
            <w:vAlign w:val="center"/>
          </w:tcPr>
          <w:p>
            <w:pPr>
              <w:widowControl/>
              <w:spacing w:line="400" w:lineRule="exact"/>
              <w:jc w:val="center"/>
              <w:rPr>
                <w:rFonts w:ascii="Times New Roman" w:hAnsi="Times New Roman" w:eastAsia="仿宋_GB2312"/>
                <w:kern w:val="0"/>
                <w:sz w:val="28"/>
                <w:szCs w:val="28"/>
              </w:rPr>
            </w:pPr>
          </w:p>
        </w:tc>
        <w:tc>
          <w:tcPr>
            <w:tcW w:w="318" w:type="pct"/>
            <w:vMerge w:val="continue"/>
            <w:vAlign w:val="center"/>
          </w:tcPr>
          <w:p>
            <w:pPr>
              <w:widowControl/>
              <w:spacing w:line="400" w:lineRule="exact"/>
              <w:jc w:val="center"/>
              <w:rPr>
                <w:rFonts w:ascii="Times New Roman" w:hAnsi="Times New Roman" w:eastAsia="仿宋_GB2312"/>
                <w:kern w:val="0"/>
                <w:sz w:val="28"/>
                <w:szCs w:val="28"/>
              </w:rPr>
            </w:pPr>
          </w:p>
        </w:tc>
        <w:tc>
          <w:tcPr>
            <w:tcW w:w="437" w:type="pct"/>
            <w:vAlign w:val="center"/>
          </w:tcPr>
          <w:p>
            <w:pPr>
              <w:widowControl/>
              <w:spacing w:line="4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民族文化艺术类</w:t>
            </w:r>
          </w:p>
        </w:tc>
        <w:tc>
          <w:tcPr>
            <w:tcW w:w="546" w:type="pct"/>
            <w:vAlign w:val="center"/>
          </w:tcPr>
          <w:p>
            <w:pPr>
              <w:widowControl/>
              <w:spacing w:line="400" w:lineRule="exact"/>
              <w:rPr>
                <w:rFonts w:ascii="Times New Roman" w:hAnsi="Times New Roman" w:eastAsia="仿宋_GB2312"/>
                <w:kern w:val="0"/>
                <w:sz w:val="28"/>
                <w:szCs w:val="28"/>
              </w:rPr>
            </w:pPr>
            <w:r>
              <w:rPr>
                <w:rFonts w:ascii="Times New Roman" w:hAnsi="Times New Roman" w:eastAsia="仿宋_GB2312"/>
                <w:kern w:val="0"/>
                <w:sz w:val="28"/>
                <w:szCs w:val="28"/>
              </w:rPr>
              <w:t>民族美术</w:t>
            </w:r>
          </w:p>
        </w:tc>
        <w:tc>
          <w:tcPr>
            <w:tcW w:w="1202" w:type="pct"/>
            <w:vMerge w:val="continue"/>
            <w:vAlign w:val="center"/>
          </w:tcPr>
          <w:p>
            <w:pPr>
              <w:widowControl/>
              <w:spacing w:line="400" w:lineRule="exact"/>
              <w:jc w:val="center"/>
              <w:rPr>
                <w:rFonts w:ascii="Times New Roman" w:hAnsi="Times New Roman" w:eastAsia="仿宋_GB2312"/>
                <w:kern w:val="0"/>
                <w:sz w:val="28"/>
                <w:szCs w:val="28"/>
              </w:rPr>
            </w:pPr>
          </w:p>
        </w:tc>
        <w:tc>
          <w:tcPr>
            <w:tcW w:w="1035" w:type="pct"/>
            <w:vMerge w:val="continue"/>
            <w:vAlign w:val="center"/>
          </w:tcPr>
          <w:p>
            <w:pPr>
              <w:widowControl/>
              <w:spacing w:line="400" w:lineRule="exact"/>
              <w:jc w:val="center"/>
              <w:rPr>
                <w:rFonts w:ascii="Times New Roman" w:hAnsi="Times New Roman" w:eastAsia="仿宋_GB2312"/>
                <w:kern w:val="0"/>
                <w:sz w:val="28"/>
                <w:szCs w:val="28"/>
              </w:rPr>
            </w:pPr>
          </w:p>
        </w:tc>
        <w:tc>
          <w:tcPr>
            <w:tcW w:w="1063" w:type="pct"/>
            <w:vMerge w:val="continue"/>
            <w:vAlign w:val="center"/>
          </w:tcPr>
          <w:p>
            <w:pPr>
              <w:widowControl/>
              <w:spacing w:line="400" w:lineRule="exact"/>
              <w:jc w:val="center"/>
              <w:rPr>
                <w:rFonts w:ascii="Times New Roman" w:hAnsi="Times New Roman" w:eastAsia="仿宋_GB2312"/>
                <w:kern w:val="0"/>
                <w:sz w:val="28"/>
                <w:szCs w:val="28"/>
              </w:rPr>
            </w:pPr>
          </w:p>
        </w:tc>
      </w:tr>
    </w:tbl>
    <w:p>
      <w:pPr>
        <w:rPr>
          <w:rFonts w:ascii="Times New Roman" w:hAnsi="Times New Roman"/>
          <w:sz w:val="15"/>
          <w:szCs w:val="15"/>
        </w:rPr>
      </w:pPr>
      <w:r>
        <w:rPr>
          <w:rFonts w:ascii="Times New Roman" w:hAnsi="Times New Roman" w:eastAsia="黑体"/>
          <w:kern w:val="0"/>
          <w:sz w:val="28"/>
          <w:szCs w:val="28"/>
        </w:rPr>
        <w:br w:type="page"/>
      </w:r>
      <w:bookmarkStart w:id="229" w:name="pindex8704"/>
      <w:bookmarkEnd w:id="229"/>
    </w:p>
    <w:tbl>
      <w:tblPr>
        <w:tblStyle w:val="11"/>
        <w:tblW w:w="4685" w:type="pct"/>
        <w:jc w:val="center"/>
        <w:tblLayout w:type="fixed"/>
        <w:tblCellMar>
          <w:top w:w="0" w:type="dxa"/>
          <w:left w:w="108" w:type="dxa"/>
          <w:bottom w:w="0" w:type="dxa"/>
          <w:right w:w="108" w:type="dxa"/>
        </w:tblCellMar>
      </w:tblPr>
      <w:tblGrid>
        <w:gridCol w:w="1203"/>
        <w:gridCol w:w="805"/>
        <w:gridCol w:w="1189"/>
        <w:gridCol w:w="1200"/>
        <w:gridCol w:w="4440"/>
        <w:gridCol w:w="2055"/>
        <w:gridCol w:w="3495"/>
      </w:tblGrid>
      <w:tr>
        <w:tblPrEx>
          <w:tblCellMar>
            <w:top w:w="0" w:type="dxa"/>
            <w:left w:w="108" w:type="dxa"/>
            <w:bottom w:w="0" w:type="dxa"/>
            <w:right w:w="108" w:type="dxa"/>
          </w:tblCellMar>
        </w:tblPrEx>
        <w:trPr>
          <w:trHeight w:val="1006" w:hRule="atLeast"/>
          <w:tblHeader/>
          <w:jc w:val="center"/>
        </w:trPr>
        <w:tc>
          <w:tcPr>
            <w:tcW w:w="418"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hint="eastAsia" w:ascii="Times New Roman" w:hAnsi="Times New Roman" w:eastAsia="黑体"/>
                <w:color w:val="000000"/>
                <w:kern w:val="0"/>
                <w:sz w:val="28"/>
                <w:szCs w:val="28"/>
                <w:lang w:eastAsia="zh-CN" w:bidi="ar"/>
              </w:rPr>
            </w:pPr>
            <w:r>
              <w:rPr>
                <w:rFonts w:hint="eastAsia" w:ascii="Times New Roman" w:hAnsi="Times New Roman" w:eastAsia="黑体"/>
                <w:color w:val="000000"/>
                <w:kern w:val="0"/>
                <w:sz w:val="28"/>
                <w:szCs w:val="28"/>
                <w:lang w:eastAsia="zh-CN" w:bidi="ar"/>
              </w:rPr>
              <w:t>赛项</w:t>
            </w:r>
          </w:p>
          <w:p>
            <w:pPr>
              <w:widowControl/>
              <w:spacing w:line="400" w:lineRule="exact"/>
              <w:jc w:val="center"/>
              <w:textAlignment w:val="center"/>
              <w:rPr>
                <w:rFonts w:hint="eastAsia" w:ascii="Times New Roman" w:hAnsi="Times New Roman" w:eastAsia="黑体"/>
                <w:color w:val="000000"/>
                <w:sz w:val="28"/>
                <w:szCs w:val="28"/>
                <w:lang w:eastAsia="zh-CN"/>
              </w:rPr>
            </w:pPr>
            <w:r>
              <w:rPr>
                <w:rFonts w:hint="eastAsia" w:ascii="Times New Roman" w:hAnsi="Times New Roman" w:eastAsia="黑体"/>
                <w:color w:val="000000"/>
                <w:kern w:val="0"/>
                <w:sz w:val="28"/>
                <w:szCs w:val="28"/>
                <w:lang w:eastAsia="zh-CN" w:bidi="ar"/>
              </w:rPr>
              <w:t>编号</w:t>
            </w:r>
          </w:p>
        </w:tc>
        <w:tc>
          <w:tcPr>
            <w:tcW w:w="279"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设赛方向</w:t>
            </w:r>
          </w:p>
        </w:tc>
        <w:tc>
          <w:tcPr>
            <w:tcW w:w="413"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覆盖专业类名称</w:t>
            </w:r>
          </w:p>
        </w:tc>
        <w:tc>
          <w:tcPr>
            <w:tcW w:w="417" w:type="pct"/>
            <w:vMerge w:val="restart"/>
            <w:tcBorders>
              <w:top w:val="single" w:color="000000" w:sz="4" w:space="0"/>
              <w:left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sz w:val="28"/>
                <w:szCs w:val="28"/>
              </w:rPr>
            </w:pPr>
            <w:r>
              <w:rPr>
                <w:rFonts w:ascii="Times New Roman" w:hAnsi="Times New Roman" w:eastAsia="黑体"/>
                <w:color w:val="000000"/>
                <w:kern w:val="0"/>
                <w:sz w:val="28"/>
                <w:szCs w:val="28"/>
                <w:lang w:bidi="ar"/>
              </w:rPr>
              <w:t>覆盖专业名称</w:t>
            </w:r>
          </w:p>
        </w:tc>
        <w:tc>
          <w:tcPr>
            <w:tcW w:w="3471"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设赛说明</w:t>
            </w:r>
          </w:p>
        </w:tc>
      </w:tr>
      <w:tr>
        <w:tblPrEx>
          <w:tblCellMar>
            <w:top w:w="0" w:type="dxa"/>
            <w:left w:w="108" w:type="dxa"/>
            <w:bottom w:w="0" w:type="dxa"/>
            <w:right w:w="108" w:type="dxa"/>
          </w:tblCellMar>
        </w:tblPrEx>
        <w:trPr>
          <w:trHeight w:val="1113" w:hRule="atLeast"/>
          <w:tblHeader/>
          <w:jc w:val="center"/>
        </w:trPr>
        <w:tc>
          <w:tcPr>
            <w:tcW w:w="418"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279"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13"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417" w:type="pct"/>
            <w:vMerge w:val="continue"/>
            <w:tcBorders>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rPr>
            </w:pPr>
          </w:p>
        </w:tc>
        <w:tc>
          <w:tcPr>
            <w:tcW w:w="154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内容简介</w:t>
            </w:r>
          </w:p>
        </w:tc>
        <w:tc>
          <w:tcPr>
            <w:tcW w:w="71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对接国家战略和产业情况</w:t>
            </w:r>
          </w:p>
        </w:tc>
        <w:tc>
          <w:tcPr>
            <w:tcW w:w="1214"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任务</w:t>
            </w:r>
          </w:p>
        </w:tc>
      </w:tr>
      <w:tr>
        <w:tblPrEx>
          <w:tblCellMar>
            <w:top w:w="0" w:type="dxa"/>
            <w:left w:w="108" w:type="dxa"/>
            <w:bottom w:w="0" w:type="dxa"/>
            <w:right w:w="108" w:type="dxa"/>
          </w:tblCellMar>
        </w:tblPrEx>
        <w:trPr>
          <w:trHeight w:val="1800" w:hRule="atLeast"/>
          <w:jc w:val="center"/>
        </w:trPr>
        <w:tc>
          <w:tcPr>
            <w:tcW w:w="418"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GZ108</w:t>
            </w:r>
          </w:p>
        </w:tc>
        <w:tc>
          <w:tcPr>
            <w:tcW w:w="27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婴幼儿照护</w:t>
            </w:r>
          </w:p>
        </w:tc>
        <w:tc>
          <w:tcPr>
            <w:tcW w:w="413"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教育类</w:t>
            </w:r>
          </w:p>
        </w:tc>
        <w:tc>
          <w:tcPr>
            <w:tcW w:w="417" w:type="pct"/>
            <w:vMerge w:val="restart"/>
            <w:tcBorders>
              <w:top w:val="single" w:color="000000" w:sz="4" w:space="0"/>
              <w:left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早期教育、学前教育</w:t>
            </w:r>
          </w:p>
        </w:tc>
        <w:tc>
          <w:tcPr>
            <w:tcW w:w="1543"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rPr>
              <w:t>主要考查选手</w:t>
            </w:r>
            <w:r>
              <w:rPr>
                <w:rFonts w:ascii="Times New Roman" w:hAnsi="Times New Roman" w:eastAsia="仿宋_GB2312"/>
                <w:color w:val="000000"/>
                <w:kern w:val="0"/>
                <w:sz w:val="28"/>
                <w:szCs w:val="28"/>
                <w:lang w:bidi="ar"/>
              </w:rPr>
              <w:t>掌握婴幼儿身心发展规律、婴幼儿照护方法、婴幼儿全面发展的策略、婴幼儿教育活动设计与实施方法等知识，婴幼儿观察与分析、卫生与保健、安全事故预见、突发事件处理、婴幼儿家庭教养指导与咨询服务等能力，并能熟练进行早期教育亲子活动设计与指导等。</w:t>
            </w:r>
            <w:r>
              <w:rPr>
                <w:rFonts w:ascii="Times New Roman" w:hAnsi="Times New Roman" w:eastAsia="仿宋_GB2312"/>
                <w:color w:val="000000"/>
                <w:kern w:val="0"/>
                <w:sz w:val="28"/>
                <w:szCs w:val="28"/>
                <w:lang w:bidi="ar"/>
              </w:rPr>
              <w:br w:type="textWrapping"/>
            </w:r>
            <w:r>
              <w:rPr>
                <w:rFonts w:ascii="Times New Roman" w:hAnsi="Times New Roman" w:eastAsia="黑体"/>
                <w:color w:val="000000"/>
                <w:kern w:val="0"/>
                <w:sz w:val="28"/>
                <w:szCs w:val="28"/>
                <w:lang w:bidi="ar"/>
              </w:rPr>
              <w:t>比赛内容：</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1.早期教育教师职业素养测评。</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2.早期教育保教活动分析。</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3.婴幼儿生活照料。</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4.婴幼儿保健护理。</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5.婴幼儿急救处理。</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6.早期教育亲子活动设计。</w:t>
            </w:r>
          </w:p>
        </w:tc>
        <w:tc>
          <w:tcPr>
            <w:tcW w:w="714"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1.党的二十大：</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在幼有所育、学有所教……上持续用力，人民生活全方位改善</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健全支持婴幼儿照护服务和早期发展的政策体系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推进婴幼儿照护服务专业化、规范化发展，提高保育保教质量和水平</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214" w:type="pct"/>
            <w:vMerge w:val="restart"/>
            <w:tcBorders>
              <w:top w:val="single" w:color="000000" w:sz="4" w:space="0"/>
              <w:left w:val="single" w:color="000000" w:sz="4" w:space="0"/>
              <w:bottom w:val="single" w:color="000000" w:sz="4" w:space="0"/>
              <w:right w:val="single" w:color="000000" w:sz="4" w:space="0"/>
            </w:tcBorders>
          </w:tcPr>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婴幼儿发展引导</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家庭教育指导</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健康照护营养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幼儿园教师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保育</w:t>
            </w:r>
            <w:r>
              <w:rPr>
                <w:rFonts w:hint="eastAsia" w:ascii="Times New Roman" w:hAnsi="Times New Roman" w:eastAsia="仿宋_GB2312"/>
                <w:color w:val="000000"/>
                <w:kern w:val="0"/>
                <w:sz w:val="28"/>
                <w:szCs w:val="28"/>
                <w:lang w:bidi="ar"/>
              </w:rPr>
              <w:t>等岗位</w:t>
            </w:r>
            <w:r>
              <w:rPr>
                <w:rFonts w:ascii="Times New Roman" w:hAnsi="Times New Roman" w:eastAsia="仿宋_GB2312"/>
                <w:color w:val="000000"/>
                <w:kern w:val="0"/>
                <w:sz w:val="28"/>
                <w:szCs w:val="28"/>
                <w:lang w:bidi="ar"/>
              </w:rPr>
              <w:t>。</w:t>
            </w:r>
          </w:p>
          <w:p>
            <w:pPr>
              <w:widowControl/>
              <w:spacing w:line="400" w:lineRule="exact"/>
              <w:textAlignment w:val="top"/>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1.婴幼儿卫生保健、科学喂养与安全照护。</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2.婴幼儿全面发展引导。</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3.婴幼儿游戏与亲子活动设计指导与实施。</w:t>
            </w:r>
          </w:p>
          <w:p>
            <w:pPr>
              <w:widowControl/>
              <w:spacing w:line="400" w:lineRule="exact"/>
              <w:textAlignment w:val="top"/>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4.婴幼儿教育活动设计与实施。</w:t>
            </w:r>
          </w:p>
          <w:p>
            <w:pPr>
              <w:widowControl/>
              <w:spacing w:line="400" w:lineRule="exact"/>
              <w:textAlignment w:val="top"/>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5.婴幼儿家庭教</w:t>
            </w:r>
            <w:r>
              <w:rPr>
                <w:rFonts w:ascii="Times New Roman" w:hAnsi="Times New Roman" w:eastAsia="仿宋_GB2312"/>
                <w:kern w:val="0"/>
                <w:sz w:val="28"/>
                <w:szCs w:val="28"/>
                <w:lang w:bidi="ar"/>
              </w:rPr>
              <w:t>养</w:t>
            </w:r>
            <w:r>
              <w:rPr>
                <w:rFonts w:ascii="Times New Roman" w:hAnsi="Times New Roman" w:eastAsia="仿宋_GB2312"/>
                <w:color w:val="000000"/>
                <w:kern w:val="0"/>
                <w:sz w:val="28"/>
                <w:szCs w:val="28"/>
                <w:lang w:bidi="ar"/>
              </w:rPr>
              <w:t>科学指导与咨询服务等。</w:t>
            </w:r>
          </w:p>
        </w:tc>
      </w:tr>
      <w:tr>
        <w:tblPrEx>
          <w:tblCellMar>
            <w:top w:w="0" w:type="dxa"/>
            <w:left w:w="108" w:type="dxa"/>
            <w:bottom w:w="0" w:type="dxa"/>
            <w:right w:w="108" w:type="dxa"/>
          </w:tblCellMar>
        </w:tblPrEx>
        <w:trPr>
          <w:trHeight w:val="1420" w:hRule="atLeast"/>
          <w:jc w:val="center"/>
        </w:trPr>
        <w:tc>
          <w:tcPr>
            <w:tcW w:w="41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27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41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8"/>
                <w:szCs w:val="28"/>
              </w:rPr>
            </w:pPr>
          </w:p>
        </w:tc>
        <w:tc>
          <w:tcPr>
            <w:tcW w:w="417" w:type="pct"/>
            <w:vMerge w:val="continue"/>
            <w:tcBorders>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p>
        </w:tc>
        <w:tc>
          <w:tcPr>
            <w:tcW w:w="1543"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c>
          <w:tcPr>
            <w:tcW w:w="714"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c>
          <w:tcPr>
            <w:tcW w:w="1214"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r>
      <w:tr>
        <w:tblPrEx>
          <w:tblCellMar>
            <w:top w:w="0" w:type="dxa"/>
            <w:left w:w="108" w:type="dxa"/>
            <w:bottom w:w="0" w:type="dxa"/>
            <w:right w:w="108" w:type="dxa"/>
          </w:tblCellMar>
        </w:tblPrEx>
        <w:trPr>
          <w:trHeight w:val="1480" w:hRule="atLeast"/>
          <w:jc w:val="center"/>
        </w:trPr>
        <w:tc>
          <w:tcPr>
            <w:tcW w:w="41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279"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仿宋_GB2312"/>
                <w:color w:val="000000"/>
                <w:sz w:val="24"/>
              </w:rPr>
            </w:pP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健康管理与促进类</w:t>
            </w:r>
          </w:p>
        </w:tc>
        <w:tc>
          <w:tcPr>
            <w:tcW w:w="417"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婴幼儿托育服务与管理</w:t>
            </w:r>
          </w:p>
        </w:tc>
        <w:tc>
          <w:tcPr>
            <w:tcW w:w="1543"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c>
          <w:tcPr>
            <w:tcW w:w="714"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c>
          <w:tcPr>
            <w:tcW w:w="1214" w:type="pct"/>
            <w:vMerge w:val="continue"/>
            <w:tcBorders>
              <w:top w:val="single" w:color="000000" w:sz="4" w:space="0"/>
              <w:left w:val="single" w:color="000000" w:sz="4" w:space="0"/>
              <w:bottom w:val="single" w:color="000000" w:sz="4" w:space="0"/>
              <w:right w:val="single" w:color="000000" w:sz="4" w:space="0"/>
            </w:tcBorders>
          </w:tcPr>
          <w:p>
            <w:pPr>
              <w:spacing w:line="400" w:lineRule="exact"/>
              <w:jc w:val="center"/>
              <w:rPr>
                <w:rFonts w:ascii="Times New Roman" w:hAnsi="Times New Roman" w:eastAsia="仿宋_GB2312"/>
                <w:color w:val="000000"/>
                <w:sz w:val="24"/>
              </w:rPr>
            </w:pPr>
          </w:p>
        </w:tc>
      </w:tr>
    </w:tbl>
    <w:p>
      <w:pPr>
        <w:widowControl/>
        <w:spacing w:line="400" w:lineRule="exact"/>
        <w:jc w:val="center"/>
        <w:textAlignment w:val="center"/>
        <w:rPr>
          <w:rFonts w:ascii="Times New Roman" w:hAnsi="Times New Roman"/>
          <w:sz w:val="15"/>
          <w:szCs w:val="15"/>
          <w:highlight w:val="yellow"/>
        </w:rPr>
      </w:pPr>
      <w:r>
        <w:rPr>
          <w:rFonts w:hint="eastAsia" w:ascii="Times New Roman" w:hAnsi="Times New Roman" w:eastAsia="黑体"/>
          <w:color w:val="000000"/>
          <w:kern w:val="0"/>
          <w:sz w:val="28"/>
          <w:szCs w:val="28"/>
          <w:lang w:eastAsia="zh-CN" w:bidi="ar"/>
        </w:rPr>
        <w:br w:type="page"/>
      </w:r>
    </w:p>
    <w:tbl>
      <w:tblPr>
        <w:tblStyle w:val="11"/>
        <w:tblW w:w="473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795"/>
        <w:gridCol w:w="1065"/>
        <w:gridCol w:w="2505"/>
        <w:gridCol w:w="2100"/>
        <w:gridCol w:w="1950"/>
        <w:gridCol w:w="50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blHeader/>
          <w:jc w:val="center"/>
        </w:trPr>
        <w:tc>
          <w:tcPr>
            <w:tcW w:w="370" w:type="pct"/>
            <w:vMerge w:val="restart"/>
            <w:vAlign w:val="center"/>
          </w:tcPr>
          <w:p>
            <w:pPr>
              <w:widowControl/>
              <w:spacing w:line="400" w:lineRule="exact"/>
              <w:jc w:val="center"/>
              <w:textAlignment w:val="center"/>
              <w:rPr>
                <w:rFonts w:hint="eastAsia" w:ascii="Times New Roman" w:hAnsi="Times New Roman" w:eastAsia="黑体"/>
                <w:sz w:val="28"/>
                <w:szCs w:val="28"/>
                <w:lang w:eastAsia="zh-CN"/>
              </w:rPr>
            </w:pPr>
            <w:r>
              <w:rPr>
                <w:rFonts w:ascii="Times New Roman" w:hAnsi="Times New Roman"/>
                <w:sz w:val="15"/>
                <w:szCs w:val="15"/>
                <w:highlight w:val="yellow"/>
              </w:rPr>
              <w:br w:type="page"/>
            </w:r>
            <w:r>
              <w:rPr>
                <w:rFonts w:hint="eastAsia" w:ascii="Times New Roman" w:hAnsi="Times New Roman" w:eastAsia="黑体"/>
                <w:sz w:val="28"/>
                <w:szCs w:val="28"/>
                <w:lang w:eastAsia="zh-CN"/>
              </w:rPr>
              <w:t>赛项</w:t>
            </w:r>
          </w:p>
          <w:p>
            <w:pPr>
              <w:widowControl/>
              <w:spacing w:line="400" w:lineRule="exact"/>
              <w:jc w:val="center"/>
              <w:textAlignment w:val="center"/>
              <w:rPr>
                <w:rFonts w:hint="eastAsia" w:ascii="Times New Roman" w:hAnsi="Times New Roman" w:eastAsia="宋体"/>
                <w:sz w:val="28"/>
                <w:szCs w:val="28"/>
                <w:lang w:eastAsia="zh-CN"/>
              </w:rPr>
            </w:pPr>
            <w:r>
              <w:rPr>
                <w:rFonts w:hint="eastAsia" w:ascii="Times New Roman" w:hAnsi="Times New Roman" w:eastAsia="黑体"/>
                <w:sz w:val="28"/>
                <w:szCs w:val="28"/>
                <w:lang w:eastAsia="zh-CN"/>
              </w:rPr>
              <w:t>编号</w:t>
            </w:r>
          </w:p>
        </w:tc>
        <w:tc>
          <w:tcPr>
            <w:tcW w:w="273"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设赛方向</w:t>
            </w:r>
          </w:p>
        </w:tc>
        <w:tc>
          <w:tcPr>
            <w:tcW w:w="366"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覆盖专业类名称</w:t>
            </w:r>
          </w:p>
        </w:tc>
        <w:tc>
          <w:tcPr>
            <w:tcW w:w="862" w:type="pct"/>
            <w:vMerge w:val="restart"/>
            <w:vAlign w:val="center"/>
          </w:tcPr>
          <w:p>
            <w:pPr>
              <w:widowControl/>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覆盖专业名称</w:t>
            </w:r>
          </w:p>
        </w:tc>
        <w:tc>
          <w:tcPr>
            <w:tcW w:w="3127" w:type="pct"/>
            <w:gridSpan w:val="3"/>
            <w:vAlign w:val="center"/>
          </w:tcPr>
          <w:p>
            <w:pPr>
              <w:widowControl/>
              <w:jc w:val="center"/>
              <w:textAlignment w:val="center"/>
              <w:rPr>
                <w:rFonts w:ascii="Times New Roman" w:hAnsi="Times New Roman" w:eastAsia="黑体"/>
                <w:sz w:val="28"/>
                <w:szCs w:val="28"/>
              </w:rPr>
            </w:pPr>
            <w:r>
              <w:rPr>
                <w:rFonts w:ascii="Times New Roman" w:hAnsi="Times New Roman" w:eastAsia="黑体"/>
                <w:sz w:val="28"/>
                <w:szCs w:val="28"/>
              </w:rPr>
              <w:t>设赛说明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0" w:hRule="atLeast"/>
          <w:tblHeader/>
          <w:jc w:val="center"/>
        </w:trPr>
        <w:tc>
          <w:tcPr>
            <w:tcW w:w="370" w:type="pct"/>
            <w:vMerge w:val="continue"/>
            <w:vAlign w:val="center"/>
          </w:tcPr>
          <w:p>
            <w:pPr>
              <w:spacing w:line="400" w:lineRule="exact"/>
              <w:jc w:val="center"/>
              <w:rPr>
                <w:rFonts w:ascii="Times New Roman" w:hAnsi="Times New Roman" w:eastAsia="黑体"/>
                <w:color w:val="000000"/>
                <w:sz w:val="28"/>
                <w:szCs w:val="28"/>
              </w:rPr>
            </w:pPr>
          </w:p>
        </w:tc>
        <w:tc>
          <w:tcPr>
            <w:tcW w:w="273"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366"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862" w:type="pct"/>
            <w:vMerge w:val="continue"/>
            <w:vAlign w:val="center"/>
          </w:tcPr>
          <w:p>
            <w:pPr>
              <w:widowControl/>
              <w:snapToGrid w:val="0"/>
              <w:spacing w:line="400" w:lineRule="exact"/>
              <w:jc w:val="center"/>
              <w:textAlignment w:val="center"/>
              <w:rPr>
                <w:rFonts w:ascii="Times New Roman" w:hAnsi="Times New Roman" w:eastAsia="黑体"/>
                <w:color w:val="000000"/>
                <w:sz w:val="28"/>
                <w:szCs w:val="28"/>
              </w:rPr>
            </w:pPr>
          </w:p>
        </w:tc>
        <w:tc>
          <w:tcPr>
            <w:tcW w:w="722" w:type="pct"/>
            <w:vAlign w:val="center"/>
          </w:tcPr>
          <w:p>
            <w:pPr>
              <w:widowControl/>
              <w:snapToGrid w:val="0"/>
              <w:spacing w:line="400" w:lineRule="exact"/>
              <w:jc w:val="center"/>
              <w:textAlignment w:val="center"/>
              <w:rPr>
                <w:rFonts w:ascii="Times New Roman" w:hAnsi="Times New Roman" w:eastAsia="黑体"/>
                <w:color w:val="000000"/>
                <w:sz w:val="28"/>
                <w:szCs w:val="28"/>
              </w:rPr>
            </w:pPr>
            <w:r>
              <w:rPr>
                <w:rFonts w:ascii="Times New Roman" w:hAnsi="Times New Roman" w:eastAsia="黑体"/>
                <w:sz w:val="28"/>
                <w:szCs w:val="28"/>
              </w:rPr>
              <w:t>内容简介</w:t>
            </w:r>
          </w:p>
        </w:tc>
        <w:tc>
          <w:tcPr>
            <w:tcW w:w="671" w:type="pct"/>
            <w:vAlign w:val="center"/>
          </w:tcPr>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对接国家战略和产业情况</w:t>
            </w:r>
          </w:p>
        </w:tc>
        <w:tc>
          <w:tcPr>
            <w:tcW w:w="1733" w:type="pct"/>
            <w:vAlign w:val="center"/>
          </w:tcPr>
          <w:p>
            <w:pPr>
              <w:widowControl/>
              <w:snapToGrid w:val="0"/>
              <w:spacing w:line="400" w:lineRule="exact"/>
              <w:jc w:val="center"/>
              <w:textAlignment w:val="center"/>
              <w:rPr>
                <w:rFonts w:ascii="Times New Roman" w:hAnsi="Times New Roman" w:eastAsia="黑体"/>
                <w:sz w:val="28"/>
                <w:szCs w:val="28"/>
              </w:rPr>
            </w:pPr>
            <w:r>
              <w:rPr>
                <w:rFonts w:ascii="Times New Roman" w:hAnsi="Times New Roman" w:eastAsia="黑体"/>
                <w:sz w:val="28"/>
                <w:szCs w:val="28"/>
              </w:rPr>
              <w:t>对应岗位群和典型工作</w:t>
            </w:r>
          </w:p>
          <w:p>
            <w:pPr>
              <w:widowControl/>
              <w:snapToGrid w:val="0"/>
              <w:spacing w:line="400" w:lineRule="exact"/>
              <w:jc w:val="center"/>
              <w:textAlignment w:val="center"/>
              <w:rPr>
                <w:rFonts w:ascii="Times New Roman" w:hAnsi="Times New Roman" w:eastAsia="仿宋_GB2312"/>
                <w:color w:val="000000"/>
                <w:sz w:val="28"/>
                <w:szCs w:val="28"/>
              </w:rPr>
            </w:pPr>
            <w:r>
              <w:rPr>
                <w:rFonts w:ascii="Times New Roman" w:hAnsi="Times New Roman" w:eastAsia="黑体"/>
                <w:sz w:val="28"/>
                <w:szCs w:val="28"/>
              </w:rPr>
              <w:t>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jc w:val="center"/>
        </w:trPr>
        <w:tc>
          <w:tcPr>
            <w:tcW w:w="370" w:type="pct"/>
            <w:vMerge w:val="restart"/>
            <w:vAlign w:val="center"/>
          </w:tcPr>
          <w:p>
            <w:pPr>
              <w:widowControl/>
              <w:snapToGrid w:val="0"/>
              <w:spacing w:line="400" w:lineRule="exact"/>
              <w:jc w:val="center"/>
              <w:textAlignment w:val="center"/>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GZ109</w:t>
            </w:r>
          </w:p>
        </w:tc>
        <w:tc>
          <w:tcPr>
            <w:tcW w:w="273" w:type="pct"/>
            <w:vMerge w:val="restar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人力资源服务</w:t>
            </w:r>
          </w:p>
        </w:tc>
        <w:tc>
          <w:tcPr>
            <w:tcW w:w="366" w:type="pct"/>
            <w:vAlign w:val="center"/>
          </w:tcPr>
          <w:p>
            <w:pPr>
              <w:widowControl/>
              <w:spacing w:line="400" w:lineRule="exact"/>
              <w:jc w:val="center"/>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公共管理类</w:t>
            </w:r>
          </w:p>
        </w:tc>
        <w:tc>
          <w:tcPr>
            <w:tcW w:w="862" w:type="pct"/>
            <w:vAlign w:val="center"/>
          </w:tcPr>
          <w:p>
            <w:pPr>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人力资源管理、行政管理、公共事务管理、民政服务与管理、劳动与社会保障、民政管理</w:t>
            </w:r>
          </w:p>
        </w:tc>
        <w:tc>
          <w:tcPr>
            <w:tcW w:w="722" w:type="pct"/>
            <w:vMerge w:val="restart"/>
          </w:tcPr>
          <w:p>
            <w:pPr>
              <w:widowControl/>
              <w:spacing w:line="400" w:lineRule="exact"/>
              <w:textAlignment w:val="center"/>
              <w:rPr>
                <w:rFonts w:ascii="Times New Roman" w:hAnsi="Times New Roman" w:eastAsia="黑体"/>
                <w:color w:val="000000"/>
                <w:kern w:val="0"/>
                <w:sz w:val="28"/>
                <w:szCs w:val="28"/>
                <w:lang w:bidi="ar"/>
              </w:rPr>
            </w:pPr>
            <w:r>
              <w:rPr>
                <w:rFonts w:ascii="Times New Roman" w:hAnsi="Times New Roman" w:eastAsia="黑体"/>
                <w:color w:val="000000"/>
                <w:kern w:val="0"/>
                <w:sz w:val="28"/>
                <w:szCs w:val="28"/>
                <w:lang w:bidi="ar"/>
              </w:rPr>
              <w:t>目标定位：</w:t>
            </w:r>
          </w:p>
          <w:p>
            <w:pPr>
              <w:widowControl/>
              <w:spacing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kern w:val="0"/>
                <w:sz w:val="28"/>
                <w:szCs w:val="28"/>
                <w:lang w:bidi="ar"/>
              </w:rPr>
              <w:t>主要考查选手人力资源管理和人力资源服务等知识，人力资源规划、招聘、培训、薪酬与绩效管理等技能，工匠精神和信息化等素养。</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比赛内容：</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1</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人力资源规划。</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2</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招聘管理。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3</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培训管理。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4</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薪酬管理。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5</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绩效管理。</w:t>
            </w:r>
          </w:p>
          <w:p>
            <w:pPr>
              <w:widowControl/>
              <w:spacing w:line="400" w:lineRule="exact"/>
              <w:textAlignment w:val="center"/>
              <w:rPr>
                <w:rFonts w:ascii="Times New Roman" w:hAnsi="Times New Roman" w:eastAsia="仿宋_GB2312"/>
                <w:bCs/>
                <w:color w:val="000000"/>
                <w:kern w:val="0"/>
                <w:sz w:val="28"/>
                <w:szCs w:val="28"/>
                <w:lang w:bidi="ar"/>
              </w:rPr>
            </w:pPr>
            <w:r>
              <w:rPr>
                <w:rFonts w:ascii="Times New Roman" w:hAnsi="Times New Roman" w:eastAsia="仿宋_GB2312"/>
                <w:bCs/>
                <w:color w:val="000000"/>
                <w:kern w:val="0"/>
                <w:sz w:val="28"/>
                <w:szCs w:val="28"/>
                <w:lang w:bidi="ar"/>
              </w:rPr>
              <w:t>6</w:t>
            </w:r>
            <w:r>
              <w:rPr>
                <w:rFonts w:hint="eastAsia" w:ascii="Times New Roman" w:hAnsi="Times New Roman" w:eastAsia="仿宋_GB2312"/>
                <w:bCs/>
                <w:color w:val="000000"/>
                <w:kern w:val="0"/>
                <w:sz w:val="28"/>
                <w:szCs w:val="28"/>
                <w:lang w:val="en-US" w:eastAsia="zh-CN" w:bidi="ar"/>
              </w:rPr>
              <w:t>.</w:t>
            </w:r>
            <w:r>
              <w:rPr>
                <w:rFonts w:ascii="Times New Roman" w:hAnsi="Times New Roman" w:eastAsia="仿宋_GB2312"/>
                <w:bCs/>
                <w:color w:val="000000"/>
                <w:kern w:val="0"/>
                <w:sz w:val="28"/>
                <w:szCs w:val="28"/>
                <w:lang w:bidi="ar"/>
              </w:rPr>
              <w:t>员工关系管理。</w:t>
            </w:r>
          </w:p>
        </w:tc>
        <w:tc>
          <w:tcPr>
            <w:tcW w:w="671" w:type="pct"/>
            <w:vMerge w:val="restart"/>
          </w:tcPr>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w:t>
            </w:r>
            <w:r>
              <w:rPr>
                <w:rFonts w:hint="eastAsia" w:ascii="Times New Roman" w:hAnsi="Times New Roman" w:eastAsia="仿宋_GB2312"/>
                <w:color w:val="000000"/>
                <w:kern w:val="0"/>
                <w:sz w:val="28"/>
                <w:szCs w:val="28"/>
                <w:lang w:bidi="ar"/>
              </w:rPr>
              <w:t>党的二十大</w:t>
            </w:r>
            <w:r>
              <w:rPr>
                <w:rFonts w:ascii="Times New Roman" w:hAnsi="Times New Roman" w:eastAsia="仿宋_GB2312"/>
                <w:color w:val="000000"/>
                <w:kern w:val="0"/>
                <w:sz w:val="28"/>
                <w:szCs w:val="28"/>
                <w:lang w:bidi="ar"/>
              </w:rPr>
              <w:t>：</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深入实施人才强国战略，聚天下英才而用之，推动创新链产业链资金链人才链深度融合</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p>
            <w:pPr>
              <w:widowControl/>
              <w:spacing w:after="156" w:afterLines="50" w:line="400" w:lineRule="exact"/>
              <w:textAlignment w:val="center"/>
              <w:rPr>
                <w:rFonts w:ascii="Times New Roman" w:hAnsi="Times New Roman" w:eastAsia="仿宋_GB2312"/>
                <w:color w:val="FF0000"/>
                <w:kern w:val="0"/>
                <w:sz w:val="28"/>
                <w:szCs w:val="28"/>
                <w:lang w:bidi="ar"/>
              </w:rPr>
            </w:pPr>
            <w:r>
              <w:rPr>
                <w:rFonts w:ascii="Times New Roman" w:hAnsi="Times New Roman" w:eastAsia="仿宋_GB2312"/>
                <w:color w:val="000000"/>
                <w:kern w:val="0"/>
                <w:sz w:val="28"/>
                <w:szCs w:val="28"/>
                <w:lang w:bidi="ar"/>
              </w:rPr>
              <w:t>2.</w:t>
            </w:r>
            <w:r>
              <w:rPr>
                <w:rFonts w:hint="eastAsia" w:ascii="Times New Roman" w:hAnsi="Times New Roman" w:eastAsia="仿宋_GB2312"/>
                <w:color w:val="000000"/>
                <w:kern w:val="0"/>
                <w:sz w:val="28"/>
                <w:szCs w:val="28"/>
                <w:lang w:bidi="ar"/>
              </w:rPr>
              <w:t>国家“</w:t>
            </w:r>
            <w:r>
              <w:rPr>
                <w:rFonts w:ascii="Times New Roman" w:hAnsi="Times New Roman" w:eastAsia="仿宋_GB2312"/>
                <w:color w:val="000000"/>
                <w:kern w:val="0"/>
                <w:sz w:val="28"/>
                <w:szCs w:val="28"/>
                <w:lang w:bidi="ar"/>
              </w:rPr>
              <w:t>十四五</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规划：</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构建人力资源协同发展的现代产业体系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健全统一规范的人力资源市场体系</w:t>
            </w:r>
            <w:r>
              <w:rPr>
                <w:rFonts w:hint="eastAsia" w:ascii="Times New Roman" w:hAnsi="Times New Roman" w:eastAsia="仿宋_GB2312"/>
                <w:color w:val="000000"/>
                <w:kern w:val="0"/>
                <w:sz w:val="28"/>
                <w:szCs w:val="28"/>
                <w:lang w:bidi="ar"/>
              </w:rPr>
              <w:t>”</w:t>
            </w:r>
            <w:r>
              <w:rPr>
                <w:rFonts w:ascii="Times New Roman" w:hAnsi="Times New Roman" w:eastAsia="仿宋_GB2312"/>
                <w:color w:val="000000"/>
                <w:kern w:val="0"/>
                <w:sz w:val="28"/>
                <w:szCs w:val="28"/>
                <w:lang w:bidi="ar"/>
              </w:rPr>
              <w:t>。</w:t>
            </w:r>
          </w:p>
        </w:tc>
        <w:tc>
          <w:tcPr>
            <w:tcW w:w="1733" w:type="pct"/>
            <w:vMerge w:val="restart"/>
          </w:tcPr>
          <w:p>
            <w:pPr>
              <w:widowControl/>
              <w:spacing w:line="400" w:lineRule="exact"/>
              <w:textAlignment w:val="center"/>
              <w:rPr>
                <w:rFonts w:ascii="Times New Roman" w:hAnsi="Times New Roman" w:eastAsia="仿宋_GB2312"/>
                <w:b/>
                <w:bCs/>
                <w:color w:val="FF0000"/>
                <w:kern w:val="0"/>
                <w:sz w:val="28"/>
                <w:szCs w:val="28"/>
                <w:lang w:bidi="ar"/>
              </w:rPr>
            </w:pPr>
            <w:r>
              <w:rPr>
                <w:rFonts w:ascii="Times New Roman" w:hAnsi="Times New Roman" w:eastAsia="黑体"/>
                <w:color w:val="000000"/>
                <w:kern w:val="0"/>
                <w:sz w:val="28"/>
                <w:szCs w:val="28"/>
                <w:lang w:bidi="ar"/>
              </w:rPr>
              <w:t>岗位群：</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人力资源管理、人力资源培训管理、职业信息分析、职业技术实训指导等岗位。</w:t>
            </w:r>
          </w:p>
          <w:p>
            <w:pPr>
              <w:widowControl/>
              <w:spacing w:line="400" w:lineRule="exact"/>
              <w:textAlignment w:val="center"/>
              <w:rPr>
                <w:rFonts w:ascii="Times New Roman" w:hAnsi="Times New Roman" w:eastAsia="仿宋_GB2312"/>
                <w:bCs/>
                <w:color w:val="FF0000"/>
                <w:kern w:val="0"/>
                <w:sz w:val="28"/>
                <w:szCs w:val="28"/>
                <w:lang w:bidi="ar"/>
              </w:rPr>
            </w:pPr>
            <w:r>
              <w:rPr>
                <w:rFonts w:ascii="Times New Roman" w:hAnsi="Times New Roman" w:eastAsia="黑体"/>
                <w:color w:val="000000"/>
                <w:kern w:val="0"/>
                <w:sz w:val="28"/>
                <w:szCs w:val="28"/>
                <w:lang w:bidi="ar"/>
              </w:rPr>
              <w:t>典型工作任务：</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1.制订、实施人员招聘、甄选和配置计划。</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2.进行培训开发、需求分析、方案策划、过程管理、效果评估。</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3.制定绩效考核计划、指标标准并进行汇总分析。</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4.制订、实施人员薪酬福利和激励保障方案，组织文化建设。</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5.办理人事</w:t>
            </w:r>
            <w:bookmarkStart w:id="230" w:name="bkReivew112252"/>
            <w:r>
              <w:rPr>
                <w:rFonts w:ascii="Times New Roman" w:hAnsi="Times New Roman" w:eastAsia="仿宋_GB2312"/>
                <w:kern w:val="0"/>
                <w:sz w:val="28"/>
                <w:szCs w:val="28"/>
                <w:lang w:bidi="ar"/>
              </w:rPr>
              <w:t>入转</w:t>
            </w:r>
            <w:bookmarkEnd w:id="230"/>
            <w:r>
              <w:rPr>
                <w:rFonts w:ascii="Times New Roman" w:hAnsi="Times New Roman" w:eastAsia="仿宋_GB2312"/>
                <w:color w:val="000000"/>
                <w:kern w:val="0"/>
                <w:sz w:val="28"/>
                <w:szCs w:val="28"/>
                <w:lang w:bidi="ar"/>
              </w:rPr>
              <w:t>调离手续，协调单位内部劳动关系。</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6.采集、传递、整理及发布职业、就业、创业、社会保障等信息。</w:t>
            </w:r>
          </w:p>
          <w:p>
            <w:pPr>
              <w:widowControl/>
              <w:spacing w:line="400" w:lineRule="exact"/>
              <w:textAlignment w:val="center"/>
              <w:rPr>
                <w:rFonts w:ascii="Times New Roman" w:hAnsi="Times New Roman" w:eastAsia="仿宋_GB2312"/>
                <w:color w:val="000000"/>
                <w:kern w:val="0"/>
                <w:sz w:val="28"/>
                <w:szCs w:val="28"/>
                <w:lang w:bidi="ar"/>
              </w:rPr>
            </w:pPr>
            <w:r>
              <w:rPr>
                <w:rFonts w:ascii="Times New Roman" w:hAnsi="Times New Roman" w:eastAsia="仿宋_GB2312"/>
                <w:color w:val="000000"/>
                <w:kern w:val="0"/>
                <w:sz w:val="28"/>
                <w:szCs w:val="28"/>
                <w:lang w:bidi="ar"/>
              </w:rPr>
              <w:t>7.提供职业、就业、创业、社会保障等信息决策咨询服务。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jc w:val="center"/>
        </w:trPr>
        <w:tc>
          <w:tcPr>
            <w:tcW w:w="370" w:type="pct"/>
            <w:vMerge w:val="continue"/>
            <w:vAlign w:val="center"/>
          </w:tcPr>
          <w:p>
            <w:pPr>
              <w:spacing w:line="400" w:lineRule="exact"/>
              <w:jc w:val="center"/>
              <w:textAlignment w:val="center"/>
            </w:pPr>
          </w:p>
        </w:tc>
        <w:tc>
          <w:tcPr>
            <w:tcW w:w="273" w:type="pct"/>
            <w:vMerge w:val="continue"/>
            <w:vAlign w:val="center"/>
          </w:tcPr>
          <w:p>
            <w:pPr>
              <w:spacing w:line="400" w:lineRule="exact"/>
              <w:jc w:val="center"/>
              <w:textAlignment w:val="center"/>
            </w:pPr>
          </w:p>
        </w:tc>
        <w:tc>
          <w:tcPr>
            <w:tcW w:w="366"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color w:val="000000"/>
                <w:kern w:val="0"/>
                <w:sz w:val="28"/>
                <w:szCs w:val="28"/>
                <w:lang w:val="en-US" w:eastAsia="zh-CN" w:bidi="ar"/>
              </w:rPr>
              <w:t>公共事业类</w:t>
            </w:r>
          </w:p>
        </w:tc>
        <w:tc>
          <w:tcPr>
            <w:tcW w:w="862" w:type="pct"/>
            <w:vAlign w:val="center"/>
          </w:tcPr>
          <w:p>
            <w:pPr>
              <w:spacing w:line="400" w:lineRule="exact"/>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sz w:val="28"/>
                <w:szCs w:val="28"/>
              </w:rPr>
              <w:t>民政管理、人力资源管理、行政管理</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000000"/>
                <w:kern w:val="0"/>
                <w:sz w:val="28"/>
                <w:szCs w:val="28"/>
                <w:lang w:val="en-US" w:eastAsia="zh-CN" w:bidi="ar"/>
              </w:rPr>
              <w:t>智慧社区管理</w:t>
            </w:r>
          </w:p>
        </w:tc>
        <w:tc>
          <w:tcPr>
            <w:tcW w:w="722"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671"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1733" w:type="pct"/>
            <w:vMerge w:val="continue"/>
          </w:tcPr>
          <w:p>
            <w:pPr>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jc w:val="center"/>
        </w:trPr>
        <w:tc>
          <w:tcPr>
            <w:tcW w:w="370" w:type="pct"/>
            <w:vMerge w:val="continue"/>
            <w:vAlign w:val="center"/>
          </w:tcPr>
          <w:p>
            <w:pPr>
              <w:spacing w:line="400" w:lineRule="exact"/>
              <w:jc w:val="center"/>
              <w:textAlignment w:val="center"/>
              <w:rPr>
                <w:rFonts w:ascii="Times New Roman" w:hAnsi="Times New Roman" w:eastAsia="仿宋_GB2312"/>
                <w:color w:val="000000"/>
                <w:kern w:val="0"/>
                <w:sz w:val="28"/>
                <w:szCs w:val="28"/>
                <w:lang w:bidi="ar"/>
              </w:rPr>
            </w:pPr>
          </w:p>
        </w:tc>
        <w:tc>
          <w:tcPr>
            <w:tcW w:w="273" w:type="pct"/>
            <w:vMerge w:val="continue"/>
            <w:vAlign w:val="center"/>
          </w:tcPr>
          <w:p>
            <w:pPr>
              <w:spacing w:line="400" w:lineRule="exact"/>
              <w:jc w:val="center"/>
              <w:textAlignment w:val="center"/>
              <w:rPr>
                <w:rFonts w:ascii="Times New Roman" w:hAnsi="Times New Roman" w:eastAsia="仿宋_GB2312"/>
                <w:color w:val="000000"/>
                <w:kern w:val="0"/>
                <w:sz w:val="28"/>
                <w:szCs w:val="28"/>
                <w:lang w:bidi="ar"/>
              </w:rPr>
            </w:pPr>
          </w:p>
        </w:tc>
        <w:tc>
          <w:tcPr>
            <w:tcW w:w="366"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color w:val="000000"/>
                <w:kern w:val="0"/>
                <w:sz w:val="28"/>
                <w:szCs w:val="28"/>
                <w:lang w:val="en-US" w:eastAsia="zh-CN" w:bidi="ar"/>
              </w:rPr>
              <w:t>公共服务类</w:t>
            </w:r>
          </w:p>
        </w:tc>
        <w:tc>
          <w:tcPr>
            <w:tcW w:w="862" w:type="pct"/>
            <w:vAlign w:val="center"/>
          </w:tcPr>
          <w:p>
            <w:pPr>
              <w:spacing w:line="400" w:lineRule="exact"/>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color w:val="000000"/>
                <w:kern w:val="0"/>
                <w:sz w:val="28"/>
                <w:szCs w:val="28"/>
                <w:lang w:val="en-US" w:eastAsia="zh-CN" w:bidi="ar"/>
              </w:rPr>
              <w:t>现代家政服务与管理、智慧健康养老服务与管理、婚庆服务与管理、现代殡葬技术与管理、陵园服务与管理、现代家政管理、智慧健康养老管理</w:t>
            </w:r>
          </w:p>
        </w:tc>
        <w:tc>
          <w:tcPr>
            <w:tcW w:w="722"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671"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1733" w:type="pct"/>
            <w:vMerge w:val="continue"/>
          </w:tcPr>
          <w:p>
            <w:pPr>
              <w:spacing w:line="400" w:lineRule="exact"/>
              <w:textAlignment w:val="center"/>
              <w:rPr>
                <w:rFonts w:ascii="Times New Roman" w:hAnsi="Times New Roman" w:eastAsia="仿宋_GB2312"/>
                <w:color w:val="000000"/>
                <w:kern w:val="0"/>
                <w:sz w:val="28"/>
                <w:szCs w:val="2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jc w:val="center"/>
        </w:trPr>
        <w:tc>
          <w:tcPr>
            <w:tcW w:w="370" w:type="pct"/>
            <w:vMerge w:val="continue"/>
            <w:vAlign w:val="center"/>
          </w:tcPr>
          <w:p>
            <w:pPr>
              <w:spacing w:line="400" w:lineRule="exact"/>
              <w:textAlignment w:val="center"/>
              <w:rPr>
                <w:rFonts w:ascii="Times New Roman" w:hAnsi="Times New Roman" w:eastAsia="仿宋_GB2312"/>
                <w:color w:val="000000"/>
                <w:kern w:val="0"/>
                <w:sz w:val="28"/>
                <w:szCs w:val="28"/>
                <w:lang w:bidi="ar"/>
              </w:rPr>
            </w:pPr>
          </w:p>
        </w:tc>
        <w:tc>
          <w:tcPr>
            <w:tcW w:w="273" w:type="pct"/>
            <w:vMerge w:val="continue"/>
            <w:vAlign w:val="center"/>
          </w:tcPr>
          <w:p>
            <w:pPr>
              <w:spacing w:line="400" w:lineRule="exact"/>
              <w:jc w:val="center"/>
              <w:textAlignment w:val="center"/>
              <w:rPr>
                <w:rFonts w:ascii="Times New Roman" w:hAnsi="Times New Roman" w:eastAsia="仿宋_GB2312"/>
                <w:color w:val="000000"/>
                <w:kern w:val="0"/>
                <w:sz w:val="28"/>
                <w:szCs w:val="28"/>
                <w:lang w:bidi="ar"/>
              </w:rPr>
            </w:pPr>
          </w:p>
        </w:tc>
        <w:tc>
          <w:tcPr>
            <w:tcW w:w="366" w:type="pct"/>
            <w:vAlign w:val="center"/>
          </w:tcPr>
          <w:p>
            <w:pPr>
              <w:spacing w:line="400" w:lineRule="exact"/>
              <w:jc w:val="center"/>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color w:val="000000"/>
                <w:kern w:val="0"/>
                <w:sz w:val="28"/>
                <w:szCs w:val="28"/>
                <w:lang w:val="en-US" w:eastAsia="zh-CN" w:bidi="ar"/>
              </w:rPr>
              <w:t>文秘类</w:t>
            </w:r>
          </w:p>
        </w:tc>
        <w:tc>
          <w:tcPr>
            <w:tcW w:w="862" w:type="pct"/>
            <w:vAlign w:val="center"/>
          </w:tcPr>
          <w:p>
            <w:pPr>
              <w:spacing w:line="400" w:lineRule="exact"/>
              <w:textAlignment w:val="center"/>
              <w:rPr>
                <w:rFonts w:ascii="Times New Roman" w:hAnsi="Times New Roman" w:eastAsia="仿宋_GB2312"/>
                <w:color w:val="000000"/>
                <w:kern w:val="0"/>
                <w:sz w:val="28"/>
                <w:szCs w:val="28"/>
                <w:lang w:bidi="ar"/>
              </w:rPr>
            </w:pPr>
            <w:r>
              <w:rPr>
                <w:rFonts w:hint="default" w:ascii="Times New Roman" w:hAnsi="Times New Roman" w:eastAsia="仿宋_GB2312" w:cs="Times New Roman"/>
                <w:color w:val="000000"/>
                <w:kern w:val="0"/>
                <w:sz w:val="28"/>
                <w:szCs w:val="28"/>
                <w:lang w:val="en-US" w:eastAsia="zh-CN" w:bidi="ar"/>
              </w:rPr>
              <w:t>现代文秘</w:t>
            </w:r>
          </w:p>
        </w:tc>
        <w:tc>
          <w:tcPr>
            <w:tcW w:w="722"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671" w:type="pct"/>
            <w:vMerge w:val="continue"/>
          </w:tcPr>
          <w:p>
            <w:pPr>
              <w:spacing w:line="400" w:lineRule="exact"/>
              <w:textAlignment w:val="center"/>
              <w:rPr>
                <w:rFonts w:ascii="Times New Roman" w:hAnsi="Times New Roman" w:eastAsia="仿宋_GB2312"/>
                <w:color w:val="000000"/>
                <w:kern w:val="0"/>
                <w:sz w:val="28"/>
                <w:szCs w:val="28"/>
                <w:lang w:bidi="ar"/>
              </w:rPr>
            </w:pPr>
          </w:p>
        </w:tc>
        <w:tc>
          <w:tcPr>
            <w:tcW w:w="1733" w:type="pct"/>
            <w:vMerge w:val="continue"/>
          </w:tcPr>
          <w:p>
            <w:pPr>
              <w:spacing w:line="400" w:lineRule="exact"/>
              <w:textAlignment w:val="center"/>
              <w:rPr>
                <w:rFonts w:ascii="Times New Roman" w:hAnsi="Times New Roman" w:eastAsia="仿宋_GB2312"/>
                <w:color w:val="000000"/>
                <w:kern w:val="0"/>
                <w:sz w:val="28"/>
                <w:szCs w:val="28"/>
                <w:lang w:bidi="ar"/>
              </w:rPr>
            </w:pPr>
          </w:p>
        </w:tc>
      </w:tr>
    </w:tbl>
    <w:p>
      <w:pPr>
        <w:pStyle w:val="2"/>
        <w:rPr>
          <w:rFonts w:ascii="Times New Roman" w:hAnsi="Times New Roman"/>
          <w:sz w:val="36"/>
          <w:szCs w:val="36"/>
          <w:highlight w:val="yellow"/>
        </w:rPr>
      </w:pPr>
    </w:p>
    <w:sectPr>
      <w:footerReference r:id="rId5" w:type="default"/>
      <w:pgSz w:w="16838" w:h="11906" w:orient="landscape"/>
      <w:pgMar w:top="1134" w:right="850" w:bottom="1134" w:left="85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619B9D-3064-446B-9A73-0EB4F1C3BE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DCDA747-0462-4DF7-8D62-BC060CE00B3E}"/>
  </w:font>
  <w:font w:name="方正小标宋简体">
    <w:panose1 w:val="02000000000000000000"/>
    <w:charset w:val="86"/>
    <w:family w:val="script"/>
    <w:pitch w:val="default"/>
    <w:sig w:usb0="00000001" w:usb1="08000000" w:usb2="00000000" w:usb3="00000000" w:csb0="00040000" w:csb1="00000000"/>
    <w:embedRegular r:id="rId3" w:fontKey="{131B2790-43D4-498D-937D-55C273ADF493}"/>
  </w:font>
  <w:font w:name="Times New Roman Regular">
    <w:altName w:val="Times New Roman"/>
    <w:panose1 w:val="00000000000000000000"/>
    <w:charset w:val="00"/>
    <w:family w:val="auto"/>
    <w:pitch w:val="default"/>
    <w:sig w:usb0="00000000" w:usb1="00000000" w:usb2="00000000" w:usb3="00000000" w:csb0="00040001" w:csb1="00000000"/>
    <w:embedRegular r:id="rId4" w:fontKey="{49E1038B-EA17-49A1-8532-9AA839B59CB2}"/>
  </w:font>
  <w:font w:name="仿宋">
    <w:panose1 w:val="02010609060101010101"/>
    <w:charset w:val="86"/>
    <w:family w:val="modern"/>
    <w:pitch w:val="default"/>
    <w:sig w:usb0="800002BF" w:usb1="38CF7CFA" w:usb2="00000016" w:usb3="00000000" w:csb0="00040001" w:csb1="00000000"/>
    <w:embedRegular r:id="rId5" w:fontKey="{9E3297D3-3B46-4AF8-BFFB-45967157FD01}"/>
  </w:font>
  <w:font w:name="等线">
    <w:panose1 w:val="02010600030101010101"/>
    <w:charset w:val="86"/>
    <w:family w:val="auto"/>
    <w:pitch w:val="default"/>
    <w:sig w:usb0="A00002BF" w:usb1="38CF7CFA" w:usb2="00000016" w:usb3="00000000" w:csb0="0004000F" w:csb1="00000000"/>
    <w:embedRegular r:id="rId6" w:fontKey="{868BB0ED-B64C-441B-928E-AD7AF3241A5E}"/>
  </w:font>
  <w:font w:name="方正小标宋_GBK">
    <w:panose1 w:val="02000000000000000000"/>
    <w:charset w:val="86"/>
    <w:family w:val="script"/>
    <w:pitch w:val="default"/>
    <w:sig w:usb0="00000001" w:usb1="080E0000" w:usb2="00000000" w:usb3="00000000" w:csb0="00040000" w:csb1="00000000"/>
    <w:embedRegular r:id="rId7" w:fontKey="{918ADC0F-CB9B-419F-99CB-79A12C8FE0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tabs>
                              <w:tab w:val="center" w:pos="4153"/>
                              <w:tab w:val="right" w:pos="8306"/>
                            </w:tabs>
                            <w:snapToGrid w:val="0"/>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268</w:t>
                          </w:r>
                          <w:r>
                            <w:fldChar w:fldCharType="end"/>
                          </w:r>
                          <w:r>
                            <w:t xml:space="preserve"> 页</w:t>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uapwD2wEAAMADAAAOAAAAAAAAAAEA&#10;IAAAAB4BAABkcnMvZTJvRG9jLnhtbFBLBQYAAAAABgAGAFkBAABrBQAAAAA=&#10;">
              <v:fill on="f" focussize="0,0"/>
              <v:stroke on="f"/>
              <v:imagedata o:title=""/>
              <o:lock v:ext="edit" aspectratio="f"/>
              <v:textbox inset="0mm,0mm,0mm,0mm" style="mso-fit-shape-to-text:t;">
                <w:txbxContent>
                  <w:p>
                    <w:pPr>
                      <w:tabs>
                        <w:tab w:val="center" w:pos="4153"/>
                        <w:tab w:val="right" w:pos="8306"/>
                      </w:tabs>
                      <w:snapToGrid w:val="0"/>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268</w:t>
                    </w:r>
                    <w:r>
                      <w:fldChar w:fldCharType="end"/>
                    </w:r>
                    <w:r>
                      <w:t xml:space="preserve"> 页</w:t>
                    </w:r>
                  </w:p>
                </w:txbxContent>
              </v:textbox>
            </v:shape>
          </w:pict>
        </mc:Fallback>
      </mc:AlternateContent>
    </w:r>
  </w:p>
  <w:p>
    <w:pPr>
      <w:tabs>
        <w:tab w:val="center" w:pos="4153"/>
        <w:tab w:val="right" w:pos="8306"/>
      </w:tabs>
      <w:snapToGrid w:val="0"/>
      <w:jc w:val="left"/>
      <w:rPr>
        <w:rFonts w:ascii="等线" w:hAnsi="等线" w:eastAsia="等线"/>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ascii="Times New Roman" w:hAnsi="Times New Roman" w:eastAsia="仿宋_GB2312"/>
                              <w:sz w:val="24"/>
                              <w:szCs w:val="24"/>
                            </w:rPr>
                          </w:pPr>
                          <w:r>
                            <w:rPr>
                              <w:rFonts w:ascii="Times New Roman" w:hAnsi="Times New Roman" w:eastAsia="仿宋_GB2312"/>
                              <w:sz w:val="24"/>
                              <w:szCs w:val="24"/>
                            </w:rPr>
                            <w:t xml:space="preserve">第 </w:t>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  \* MERGEFORMAT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t xml:space="preserve"> 页 共 </w:t>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NUMPAGES  \* MERGEFORMAT </w:instrText>
                          </w:r>
                          <w:r>
                            <w:rPr>
                              <w:rFonts w:ascii="Times New Roman" w:hAnsi="Times New Roman" w:eastAsia="仿宋_GB2312"/>
                              <w:sz w:val="24"/>
                              <w:szCs w:val="24"/>
                            </w:rPr>
                            <w:fldChar w:fldCharType="separate"/>
                          </w:r>
                          <w:r>
                            <w:rPr>
                              <w:rFonts w:ascii="Times New Roman" w:hAnsi="Times New Roman" w:eastAsia="仿宋_GB2312"/>
                              <w:sz w:val="24"/>
                              <w:szCs w:val="24"/>
                            </w:rPr>
                            <w:t>29</w:t>
                          </w:r>
                          <w:r>
                            <w:rPr>
                              <w:rFonts w:ascii="Times New Roman" w:hAnsi="Times New Roman" w:eastAsia="仿宋_GB2312"/>
                              <w:sz w:val="24"/>
                              <w:szCs w:val="24"/>
                            </w:rPr>
                            <w:fldChar w:fldCharType="end"/>
                          </w:r>
                          <w:r>
                            <w:rPr>
                              <w:rFonts w:ascii="Times New Roman" w:hAnsi="Times New Roman" w:eastAsia="仿宋_GB2312"/>
                              <w:sz w:val="24"/>
                              <w:szCs w:val="24"/>
                            </w:rPr>
                            <w:t xml:space="preserve"> 页</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xvt0m2wEAAMADAAAOAAAAAAAAAAEA&#10;IAAAAB4BAABkcnMvZTJvRG9jLnhtbFBLBQYAAAAABgAGAFkBAABrBQAAAAA=&#10;">
              <v:fill on="f" focussize="0,0"/>
              <v:stroke on="f"/>
              <v:imagedata o:title=""/>
              <o:lock v:ext="edit" aspectratio="f"/>
              <v:textbox inset="0mm,0mm,0mm,0mm" style="mso-fit-shape-to-text:t;">
                <w:txbxContent>
                  <w:p>
                    <w:pPr>
                      <w:pStyle w:val="8"/>
                      <w:rPr>
                        <w:rFonts w:ascii="Times New Roman" w:hAnsi="Times New Roman" w:eastAsia="仿宋_GB2312"/>
                        <w:sz w:val="24"/>
                        <w:szCs w:val="24"/>
                      </w:rPr>
                    </w:pPr>
                    <w:r>
                      <w:rPr>
                        <w:rFonts w:ascii="Times New Roman" w:hAnsi="Times New Roman" w:eastAsia="仿宋_GB2312"/>
                        <w:sz w:val="24"/>
                        <w:szCs w:val="24"/>
                      </w:rPr>
                      <w:t xml:space="preserve">第 </w:t>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  \* MERGEFORMAT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t xml:space="preserve"> 页 共 </w:t>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NUMPAGES  \* MERGEFORMAT </w:instrText>
                    </w:r>
                    <w:r>
                      <w:rPr>
                        <w:rFonts w:ascii="Times New Roman" w:hAnsi="Times New Roman" w:eastAsia="仿宋_GB2312"/>
                        <w:sz w:val="24"/>
                        <w:szCs w:val="24"/>
                      </w:rPr>
                      <w:fldChar w:fldCharType="separate"/>
                    </w:r>
                    <w:r>
                      <w:rPr>
                        <w:rFonts w:ascii="Times New Roman" w:hAnsi="Times New Roman" w:eastAsia="仿宋_GB2312"/>
                        <w:sz w:val="24"/>
                        <w:szCs w:val="24"/>
                      </w:rPr>
                      <w:t>29</w:t>
                    </w:r>
                    <w:r>
                      <w:rPr>
                        <w:rFonts w:ascii="Times New Roman" w:hAnsi="Times New Roman" w:eastAsia="仿宋_GB2312"/>
                        <w:sz w:val="24"/>
                        <w:szCs w:val="24"/>
                      </w:rPr>
                      <w:fldChar w:fldCharType="end"/>
                    </w:r>
                    <w:r>
                      <w:rPr>
                        <w:rFonts w:ascii="Times New Roman" w:hAnsi="Times New Roman" w:eastAsia="仿宋_GB2312"/>
                        <w:sz w:val="24"/>
                        <w:szCs w:val="24"/>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tabs>
                              <w:tab w:val="center" w:pos="4153"/>
                              <w:tab w:val="right" w:pos="8306"/>
                            </w:tabs>
                            <w:snapToGrid w:val="0"/>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268</w:t>
                          </w:r>
                          <w:r>
                            <w:fldChar w:fldCharType="end"/>
                          </w:r>
                          <w:r>
                            <w:t xml:space="preserve"> 页</w:t>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y64Rj2wEAAMADAAAOAAAAAAAAAAEA&#10;IAAAAB4BAABkcnMvZTJvRG9jLnhtbFBLBQYAAAAABgAGAFkBAABrBQAAAAA=&#10;">
              <v:fill on="f" focussize="0,0"/>
              <v:stroke on="f"/>
              <v:imagedata o:title=""/>
              <o:lock v:ext="edit" aspectratio="f"/>
              <v:textbox inset="0mm,0mm,0mm,0mm" style="mso-fit-shape-to-text:t;">
                <w:txbxContent>
                  <w:p>
                    <w:pPr>
                      <w:tabs>
                        <w:tab w:val="center" w:pos="4153"/>
                        <w:tab w:val="right" w:pos="8306"/>
                      </w:tabs>
                      <w:snapToGrid w:val="0"/>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268</w:t>
                    </w:r>
                    <w:r>
                      <w:fldChar w:fldCharType="end"/>
                    </w:r>
                    <w:r>
                      <w:t xml:space="preserve"> 页</w:t>
                    </w:r>
                  </w:p>
                </w:txbxContent>
              </v:textbox>
            </v:shape>
          </w:pict>
        </mc:Fallback>
      </mc:AlternateContent>
    </w:r>
  </w:p>
  <w:p>
    <w:pPr>
      <w:tabs>
        <w:tab w:val="center" w:pos="4153"/>
        <w:tab w:val="right" w:pos="8306"/>
      </w:tabs>
      <w:snapToGrid w:val="0"/>
      <w:jc w:val="left"/>
      <w:rPr>
        <w:rFonts w:ascii="等线" w:hAnsi="等线" w:eastAsia="等线"/>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D04346"/>
    <w:multiLevelType w:val="singleLevel"/>
    <w:tmpl w:val="C2D04346"/>
    <w:lvl w:ilvl="0" w:tentative="0">
      <w:start w:val="11"/>
      <w:numFmt w:val="chineseCounting"/>
      <w:suff w:val="nothing"/>
      <w:lvlText w:val="%1、"/>
      <w:lvlJc w:val="left"/>
      <w:rPr>
        <w:rFonts w:hint="eastAsia"/>
      </w:rPr>
    </w:lvl>
  </w:abstractNum>
  <w:abstractNum w:abstractNumId="1">
    <w:nsid w:val="09F80FA5"/>
    <w:multiLevelType w:val="multilevel"/>
    <w:tmpl w:val="09F80FA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E2Yzk3OTk5NTVkMDFiNTJmZDUyNThhOWE1ODM2ZDIifQ=="/>
  </w:docVars>
  <w:rsids>
    <w:rsidRoot w:val="00E758C4"/>
    <w:rsid w:val="00010400"/>
    <w:rsid w:val="00032CF0"/>
    <w:rsid w:val="000A1BBA"/>
    <w:rsid w:val="000C7B9E"/>
    <w:rsid w:val="000F3831"/>
    <w:rsid w:val="00127B70"/>
    <w:rsid w:val="00177A4C"/>
    <w:rsid w:val="00181149"/>
    <w:rsid w:val="0018430B"/>
    <w:rsid w:val="001A2968"/>
    <w:rsid w:val="00247E89"/>
    <w:rsid w:val="00250FDE"/>
    <w:rsid w:val="00253230"/>
    <w:rsid w:val="00262096"/>
    <w:rsid w:val="002852EF"/>
    <w:rsid w:val="002C5D76"/>
    <w:rsid w:val="003664F2"/>
    <w:rsid w:val="0037105E"/>
    <w:rsid w:val="003805EE"/>
    <w:rsid w:val="003E1CE5"/>
    <w:rsid w:val="00434727"/>
    <w:rsid w:val="0044721A"/>
    <w:rsid w:val="00447818"/>
    <w:rsid w:val="004577BA"/>
    <w:rsid w:val="00467DDF"/>
    <w:rsid w:val="0047047A"/>
    <w:rsid w:val="00475273"/>
    <w:rsid w:val="00483D22"/>
    <w:rsid w:val="004957B0"/>
    <w:rsid w:val="004C03CF"/>
    <w:rsid w:val="00525941"/>
    <w:rsid w:val="00541525"/>
    <w:rsid w:val="00551AEF"/>
    <w:rsid w:val="005861D8"/>
    <w:rsid w:val="00595C6F"/>
    <w:rsid w:val="00597E63"/>
    <w:rsid w:val="005C14E4"/>
    <w:rsid w:val="005C31C9"/>
    <w:rsid w:val="00650BBA"/>
    <w:rsid w:val="00661BC1"/>
    <w:rsid w:val="00690B37"/>
    <w:rsid w:val="00720C04"/>
    <w:rsid w:val="00790C9D"/>
    <w:rsid w:val="0084610D"/>
    <w:rsid w:val="00847DE1"/>
    <w:rsid w:val="00862BAE"/>
    <w:rsid w:val="008D5C2D"/>
    <w:rsid w:val="009446BF"/>
    <w:rsid w:val="00962227"/>
    <w:rsid w:val="00A0035D"/>
    <w:rsid w:val="00A47E43"/>
    <w:rsid w:val="00A545EC"/>
    <w:rsid w:val="00B30A86"/>
    <w:rsid w:val="00B3693E"/>
    <w:rsid w:val="00BB1571"/>
    <w:rsid w:val="00BD7971"/>
    <w:rsid w:val="00BE622A"/>
    <w:rsid w:val="00C011CC"/>
    <w:rsid w:val="00C35030"/>
    <w:rsid w:val="00C42538"/>
    <w:rsid w:val="00C62C3A"/>
    <w:rsid w:val="00CC7D33"/>
    <w:rsid w:val="00D23CD5"/>
    <w:rsid w:val="00D40977"/>
    <w:rsid w:val="00D85945"/>
    <w:rsid w:val="00E447E9"/>
    <w:rsid w:val="00E65551"/>
    <w:rsid w:val="00E758C4"/>
    <w:rsid w:val="00EA5B9D"/>
    <w:rsid w:val="00EA68B6"/>
    <w:rsid w:val="00F35BAA"/>
    <w:rsid w:val="00F960CE"/>
    <w:rsid w:val="011B4F4F"/>
    <w:rsid w:val="011B72B1"/>
    <w:rsid w:val="015E6DD6"/>
    <w:rsid w:val="017916D0"/>
    <w:rsid w:val="018F38F6"/>
    <w:rsid w:val="01F568EF"/>
    <w:rsid w:val="020945D8"/>
    <w:rsid w:val="022E14F4"/>
    <w:rsid w:val="023D293E"/>
    <w:rsid w:val="02707F17"/>
    <w:rsid w:val="02805334"/>
    <w:rsid w:val="02820350"/>
    <w:rsid w:val="02A5704E"/>
    <w:rsid w:val="02BC4A08"/>
    <w:rsid w:val="02CB72FE"/>
    <w:rsid w:val="03194519"/>
    <w:rsid w:val="03361958"/>
    <w:rsid w:val="033A0C2B"/>
    <w:rsid w:val="036C1B50"/>
    <w:rsid w:val="03883297"/>
    <w:rsid w:val="038C30FA"/>
    <w:rsid w:val="039F0845"/>
    <w:rsid w:val="03AD6745"/>
    <w:rsid w:val="03B350C0"/>
    <w:rsid w:val="03D1333D"/>
    <w:rsid w:val="03E175A9"/>
    <w:rsid w:val="03F65598"/>
    <w:rsid w:val="04001E75"/>
    <w:rsid w:val="041613DC"/>
    <w:rsid w:val="044D7469"/>
    <w:rsid w:val="047A5783"/>
    <w:rsid w:val="04852B7C"/>
    <w:rsid w:val="04C5394B"/>
    <w:rsid w:val="04E645BB"/>
    <w:rsid w:val="04EE0B72"/>
    <w:rsid w:val="04F64396"/>
    <w:rsid w:val="05150D94"/>
    <w:rsid w:val="053E0EA6"/>
    <w:rsid w:val="05577DE1"/>
    <w:rsid w:val="057817B9"/>
    <w:rsid w:val="057C1991"/>
    <w:rsid w:val="0584169E"/>
    <w:rsid w:val="05883ED0"/>
    <w:rsid w:val="058B6AC3"/>
    <w:rsid w:val="05C70E9C"/>
    <w:rsid w:val="05CF2FDE"/>
    <w:rsid w:val="05F16090"/>
    <w:rsid w:val="060379FA"/>
    <w:rsid w:val="06153298"/>
    <w:rsid w:val="061A394A"/>
    <w:rsid w:val="06250A5D"/>
    <w:rsid w:val="06340221"/>
    <w:rsid w:val="065D5AD0"/>
    <w:rsid w:val="06615D22"/>
    <w:rsid w:val="06A938AC"/>
    <w:rsid w:val="06B03D02"/>
    <w:rsid w:val="06BB0913"/>
    <w:rsid w:val="06D50E5E"/>
    <w:rsid w:val="06E710CA"/>
    <w:rsid w:val="075F5104"/>
    <w:rsid w:val="0785611A"/>
    <w:rsid w:val="07897965"/>
    <w:rsid w:val="07A0163F"/>
    <w:rsid w:val="07AB540B"/>
    <w:rsid w:val="07D52987"/>
    <w:rsid w:val="0827772A"/>
    <w:rsid w:val="083C3D2C"/>
    <w:rsid w:val="08670714"/>
    <w:rsid w:val="08674270"/>
    <w:rsid w:val="08AE0DF9"/>
    <w:rsid w:val="08BF5E5A"/>
    <w:rsid w:val="09120680"/>
    <w:rsid w:val="09237937"/>
    <w:rsid w:val="095567BF"/>
    <w:rsid w:val="096B2C10"/>
    <w:rsid w:val="09B1041A"/>
    <w:rsid w:val="09B44CEE"/>
    <w:rsid w:val="09B609CF"/>
    <w:rsid w:val="09CA65A7"/>
    <w:rsid w:val="09D61B19"/>
    <w:rsid w:val="09F305E8"/>
    <w:rsid w:val="09FB1B4C"/>
    <w:rsid w:val="0A040D6E"/>
    <w:rsid w:val="0A245017"/>
    <w:rsid w:val="0A394649"/>
    <w:rsid w:val="0A831893"/>
    <w:rsid w:val="0AA277E2"/>
    <w:rsid w:val="0AA553A0"/>
    <w:rsid w:val="0AAE0382"/>
    <w:rsid w:val="0AC77248"/>
    <w:rsid w:val="0ACC4F1E"/>
    <w:rsid w:val="0B04224A"/>
    <w:rsid w:val="0B0A5387"/>
    <w:rsid w:val="0B487443"/>
    <w:rsid w:val="0BF22112"/>
    <w:rsid w:val="0C3157FF"/>
    <w:rsid w:val="0C320371"/>
    <w:rsid w:val="0C364685"/>
    <w:rsid w:val="0C871385"/>
    <w:rsid w:val="0C96093F"/>
    <w:rsid w:val="0CA04339"/>
    <w:rsid w:val="0CC311CB"/>
    <w:rsid w:val="0CDD652F"/>
    <w:rsid w:val="0D35395A"/>
    <w:rsid w:val="0D5C3B87"/>
    <w:rsid w:val="0D613984"/>
    <w:rsid w:val="0D7A2C98"/>
    <w:rsid w:val="0D8145D3"/>
    <w:rsid w:val="0DC646D2"/>
    <w:rsid w:val="0DCA2A4D"/>
    <w:rsid w:val="0DCE470A"/>
    <w:rsid w:val="0DE72AC0"/>
    <w:rsid w:val="0E221989"/>
    <w:rsid w:val="0E6D17DC"/>
    <w:rsid w:val="0EA16002"/>
    <w:rsid w:val="0EA33B28"/>
    <w:rsid w:val="0EA37FCC"/>
    <w:rsid w:val="0F0E2EB6"/>
    <w:rsid w:val="0F3B0205"/>
    <w:rsid w:val="0F6E4136"/>
    <w:rsid w:val="0F6E729A"/>
    <w:rsid w:val="0F72485D"/>
    <w:rsid w:val="0F7804DC"/>
    <w:rsid w:val="0F8605CD"/>
    <w:rsid w:val="0FB3638C"/>
    <w:rsid w:val="0FE267EC"/>
    <w:rsid w:val="0FFC59BE"/>
    <w:rsid w:val="10066A65"/>
    <w:rsid w:val="100E70F4"/>
    <w:rsid w:val="10451C05"/>
    <w:rsid w:val="10482E63"/>
    <w:rsid w:val="107E2723"/>
    <w:rsid w:val="1081433D"/>
    <w:rsid w:val="10A06571"/>
    <w:rsid w:val="10CC380A"/>
    <w:rsid w:val="10EA1EE2"/>
    <w:rsid w:val="1146404D"/>
    <w:rsid w:val="11600E60"/>
    <w:rsid w:val="117345B2"/>
    <w:rsid w:val="119B2335"/>
    <w:rsid w:val="11BE3533"/>
    <w:rsid w:val="11BE5610"/>
    <w:rsid w:val="11D27F4A"/>
    <w:rsid w:val="11EB307A"/>
    <w:rsid w:val="123819F9"/>
    <w:rsid w:val="124326BE"/>
    <w:rsid w:val="12696E37"/>
    <w:rsid w:val="129F376E"/>
    <w:rsid w:val="131A2821"/>
    <w:rsid w:val="133D279D"/>
    <w:rsid w:val="133F4A0B"/>
    <w:rsid w:val="13735C2B"/>
    <w:rsid w:val="1387472C"/>
    <w:rsid w:val="13B731B4"/>
    <w:rsid w:val="13CB1CD8"/>
    <w:rsid w:val="13E1007B"/>
    <w:rsid w:val="143F38A8"/>
    <w:rsid w:val="143F3A5E"/>
    <w:rsid w:val="144857C2"/>
    <w:rsid w:val="144C328F"/>
    <w:rsid w:val="14A12D99"/>
    <w:rsid w:val="14A46015"/>
    <w:rsid w:val="14B35BEB"/>
    <w:rsid w:val="14C96345"/>
    <w:rsid w:val="15025B15"/>
    <w:rsid w:val="15393438"/>
    <w:rsid w:val="15406575"/>
    <w:rsid w:val="156644BC"/>
    <w:rsid w:val="159B59BA"/>
    <w:rsid w:val="15A006F9"/>
    <w:rsid w:val="15A84A0F"/>
    <w:rsid w:val="15B91DB9"/>
    <w:rsid w:val="16076AAC"/>
    <w:rsid w:val="16780C1E"/>
    <w:rsid w:val="168D11C3"/>
    <w:rsid w:val="16A7653E"/>
    <w:rsid w:val="16E6314C"/>
    <w:rsid w:val="16F07B27"/>
    <w:rsid w:val="17066928"/>
    <w:rsid w:val="17556281"/>
    <w:rsid w:val="17581E20"/>
    <w:rsid w:val="17604AD5"/>
    <w:rsid w:val="1761189A"/>
    <w:rsid w:val="17885842"/>
    <w:rsid w:val="17967DB8"/>
    <w:rsid w:val="17A96653"/>
    <w:rsid w:val="17AA6D72"/>
    <w:rsid w:val="181020FA"/>
    <w:rsid w:val="18117D55"/>
    <w:rsid w:val="183C3F08"/>
    <w:rsid w:val="184431FC"/>
    <w:rsid w:val="184A3267"/>
    <w:rsid w:val="18510AEB"/>
    <w:rsid w:val="185F7368"/>
    <w:rsid w:val="18761B5D"/>
    <w:rsid w:val="18874ECB"/>
    <w:rsid w:val="18AB43C5"/>
    <w:rsid w:val="18B72869"/>
    <w:rsid w:val="18CB24B1"/>
    <w:rsid w:val="18D3325C"/>
    <w:rsid w:val="18D72D4C"/>
    <w:rsid w:val="18FF39E4"/>
    <w:rsid w:val="19153875"/>
    <w:rsid w:val="19210CFD"/>
    <w:rsid w:val="19314B52"/>
    <w:rsid w:val="19397563"/>
    <w:rsid w:val="196D545F"/>
    <w:rsid w:val="198D5B01"/>
    <w:rsid w:val="198F7ACB"/>
    <w:rsid w:val="199334F5"/>
    <w:rsid w:val="19C01FDF"/>
    <w:rsid w:val="19DD7686"/>
    <w:rsid w:val="1A141D7E"/>
    <w:rsid w:val="1A3B37AF"/>
    <w:rsid w:val="1A68192F"/>
    <w:rsid w:val="1A752348"/>
    <w:rsid w:val="1A9218A4"/>
    <w:rsid w:val="1A9A7A82"/>
    <w:rsid w:val="1AB570BD"/>
    <w:rsid w:val="1AD02149"/>
    <w:rsid w:val="1AE856E5"/>
    <w:rsid w:val="1AFA5418"/>
    <w:rsid w:val="1B6034CD"/>
    <w:rsid w:val="1B8D153C"/>
    <w:rsid w:val="1BC72421"/>
    <w:rsid w:val="1BE743B7"/>
    <w:rsid w:val="1BF5780F"/>
    <w:rsid w:val="1BF754B3"/>
    <w:rsid w:val="1C0E3BF9"/>
    <w:rsid w:val="1C2A3ADB"/>
    <w:rsid w:val="1C472956"/>
    <w:rsid w:val="1C5D0409"/>
    <w:rsid w:val="1C6C6B9D"/>
    <w:rsid w:val="1C7F3E27"/>
    <w:rsid w:val="1C807787"/>
    <w:rsid w:val="1C896A53"/>
    <w:rsid w:val="1C9212B7"/>
    <w:rsid w:val="1C9366B7"/>
    <w:rsid w:val="1CA85F73"/>
    <w:rsid w:val="1CCA672A"/>
    <w:rsid w:val="1CDA105D"/>
    <w:rsid w:val="1CE129F0"/>
    <w:rsid w:val="1D094F72"/>
    <w:rsid w:val="1D1A58FD"/>
    <w:rsid w:val="1D2B17C1"/>
    <w:rsid w:val="1D300863"/>
    <w:rsid w:val="1D804B09"/>
    <w:rsid w:val="1D9C47E7"/>
    <w:rsid w:val="1DD05F6E"/>
    <w:rsid w:val="1DD60A88"/>
    <w:rsid w:val="1DE55F0B"/>
    <w:rsid w:val="1DFC5003"/>
    <w:rsid w:val="1E1826EC"/>
    <w:rsid w:val="1E236A34"/>
    <w:rsid w:val="1E4C22EE"/>
    <w:rsid w:val="1E636E30"/>
    <w:rsid w:val="1E661B47"/>
    <w:rsid w:val="1EB253BF"/>
    <w:rsid w:val="1EEB24B2"/>
    <w:rsid w:val="1EF5189F"/>
    <w:rsid w:val="1EFB448B"/>
    <w:rsid w:val="1EFC73AB"/>
    <w:rsid w:val="1F185E6D"/>
    <w:rsid w:val="1F444EB4"/>
    <w:rsid w:val="1F8067DB"/>
    <w:rsid w:val="1F947BE9"/>
    <w:rsid w:val="1F9F4CF9"/>
    <w:rsid w:val="1FA574B4"/>
    <w:rsid w:val="1FB931AC"/>
    <w:rsid w:val="1FC05E77"/>
    <w:rsid w:val="1FD66C0C"/>
    <w:rsid w:val="1FEC17D3"/>
    <w:rsid w:val="200603BB"/>
    <w:rsid w:val="206413C0"/>
    <w:rsid w:val="20675088"/>
    <w:rsid w:val="207812B9"/>
    <w:rsid w:val="207E6D68"/>
    <w:rsid w:val="20A914EE"/>
    <w:rsid w:val="20AF109F"/>
    <w:rsid w:val="20C21F86"/>
    <w:rsid w:val="20D83B05"/>
    <w:rsid w:val="20DF30E6"/>
    <w:rsid w:val="210F504D"/>
    <w:rsid w:val="212136FE"/>
    <w:rsid w:val="21513D9B"/>
    <w:rsid w:val="216B1329"/>
    <w:rsid w:val="21BC7AF2"/>
    <w:rsid w:val="21DA565B"/>
    <w:rsid w:val="21E82D6C"/>
    <w:rsid w:val="22096A8D"/>
    <w:rsid w:val="221304F7"/>
    <w:rsid w:val="222D7E81"/>
    <w:rsid w:val="22380440"/>
    <w:rsid w:val="228D4F28"/>
    <w:rsid w:val="228D6669"/>
    <w:rsid w:val="22B934C3"/>
    <w:rsid w:val="22C11246"/>
    <w:rsid w:val="22E872A9"/>
    <w:rsid w:val="22EC243B"/>
    <w:rsid w:val="22EF5136"/>
    <w:rsid w:val="231908F9"/>
    <w:rsid w:val="23441DA5"/>
    <w:rsid w:val="234A072D"/>
    <w:rsid w:val="236610D2"/>
    <w:rsid w:val="237C0FEE"/>
    <w:rsid w:val="23AB5501"/>
    <w:rsid w:val="23DC1F6B"/>
    <w:rsid w:val="242522FD"/>
    <w:rsid w:val="24434FAC"/>
    <w:rsid w:val="24726C81"/>
    <w:rsid w:val="24775250"/>
    <w:rsid w:val="24A4488B"/>
    <w:rsid w:val="24B11017"/>
    <w:rsid w:val="24CF2A70"/>
    <w:rsid w:val="24F27C71"/>
    <w:rsid w:val="25024941"/>
    <w:rsid w:val="25231339"/>
    <w:rsid w:val="2524556B"/>
    <w:rsid w:val="253024AD"/>
    <w:rsid w:val="25352D91"/>
    <w:rsid w:val="253B3FDA"/>
    <w:rsid w:val="25B15C32"/>
    <w:rsid w:val="25B6431F"/>
    <w:rsid w:val="25F807A6"/>
    <w:rsid w:val="26190E48"/>
    <w:rsid w:val="263228A3"/>
    <w:rsid w:val="26995AE5"/>
    <w:rsid w:val="26A0315F"/>
    <w:rsid w:val="26AD52CB"/>
    <w:rsid w:val="26BA750E"/>
    <w:rsid w:val="26C62652"/>
    <w:rsid w:val="26D608D1"/>
    <w:rsid w:val="26F31699"/>
    <w:rsid w:val="2718267C"/>
    <w:rsid w:val="271E6610"/>
    <w:rsid w:val="273B1A56"/>
    <w:rsid w:val="27475901"/>
    <w:rsid w:val="274C129A"/>
    <w:rsid w:val="277C0BFE"/>
    <w:rsid w:val="27A03F93"/>
    <w:rsid w:val="27B106F9"/>
    <w:rsid w:val="27C070A1"/>
    <w:rsid w:val="27CF10B1"/>
    <w:rsid w:val="283325BC"/>
    <w:rsid w:val="28722A91"/>
    <w:rsid w:val="287C56BE"/>
    <w:rsid w:val="28C57274"/>
    <w:rsid w:val="28EE3E34"/>
    <w:rsid w:val="29266F96"/>
    <w:rsid w:val="296068FC"/>
    <w:rsid w:val="296A61DF"/>
    <w:rsid w:val="298353FD"/>
    <w:rsid w:val="29894E2E"/>
    <w:rsid w:val="298A5BB9"/>
    <w:rsid w:val="29D447E9"/>
    <w:rsid w:val="29D65AEA"/>
    <w:rsid w:val="2A5C3AF1"/>
    <w:rsid w:val="2A713FE9"/>
    <w:rsid w:val="2A883F08"/>
    <w:rsid w:val="2A8940C2"/>
    <w:rsid w:val="2A8F2EF9"/>
    <w:rsid w:val="2B7307C8"/>
    <w:rsid w:val="2B774C6A"/>
    <w:rsid w:val="2B8D4467"/>
    <w:rsid w:val="2B944ACD"/>
    <w:rsid w:val="2BC2745E"/>
    <w:rsid w:val="2BD141E7"/>
    <w:rsid w:val="2C020A11"/>
    <w:rsid w:val="2C324A12"/>
    <w:rsid w:val="2C5270AE"/>
    <w:rsid w:val="2CA4764A"/>
    <w:rsid w:val="2CAE5E0D"/>
    <w:rsid w:val="2CCD50B1"/>
    <w:rsid w:val="2CDB644A"/>
    <w:rsid w:val="2CDC2BCF"/>
    <w:rsid w:val="2CF021D7"/>
    <w:rsid w:val="2CFF7075"/>
    <w:rsid w:val="2D053ED4"/>
    <w:rsid w:val="2D1C22DB"/>
    <w:rsid w:val="2D3C621D"/>
    <w:rsid w:val="2D3E73E6"/>
    <w:rsid w:val="2D517119"/>
    <w:rsid w:val="2D665296"/>
    <w:rsid w:val="2D884934"/>
    <w:rsid w:val="2D962635"/>
    <w:rsid w:val="2D972488"/>
    <w:rsid w:val="2DAE0518"/>
    <w:rsid w:val="2DBB3EA1"/>
    <w:rsid w:val="2DC4288F"/>
    <w:rsid w:val="2DD67732"/>
    <w:rsid w:val="2E0A72C8"/>
    <w:rsid w:val="2E2C2FB7"/>
    <w:rsid w:val="2E38562D"/>
    <w:rsid w:val="2E3C3D01"/>
    <w:rsid w:val="2E536080"/>
    <w:rsid w:val="2E8E35A8"/>
    <w:rsid w:val="2ED55B28"/>
    <w:rsid w:val="2EF53AD4"/>
    <w:rsid w:val="2FAB7EAE"/>
    <w:rsid w:val="2FD1009E"/>
    <w:rsid w:val="2FD31C0A"/>
    <w:rsid w:val="2FE95EC5"/>
    <w:rsid w:val="302F3B93"/>
    <w:rsid w:val="30332B06"/>
    <w:rsid w:val="30422D49"/>
    <w:rsid w:val="304765B2"/>
    <w:rsid w:val="309B7DB3"/>
    <w:rsid w:val="30A47560"/>
    <w:rsid w:val="30AE0CEB"/>
    <w:rsid w:val="30E23A83"/>
    <w:rsid w:val="311B6872"/>
    <w:rsid w:val="313857F8"/>
    <w:rsid w:val="31573DAE"/>
    <w:rsid w:val="31591050"/>
    <w:rsid w:val="3189099F"/>
    <w:rsid w:val="31A95C6C"/>
    <w:rsid w:val="31F55231"/>
    <w:rsid w:val="31FA3B05"/>
    <w:rsid w:val="320209E2"/>
    <w:rsid w:val="325859E7"/>
    <w:rsid w:val="32803FFD"/>
    <w:rsid w:val="32805DAB"/>
    <w:rsid w:val="32910B2B"/>
    <w:rsid w:val="32976B82"/>
    <w:rsid w:val="32A475C4"/>
    <w:rsid w:val="32A84668"/>
    <w:rsid w:val="32B070A5"/>
    <w:rsid w:val="32FA3DAF"/>
    <w:rsid w:val="32FA790B"/>
    <w:rsid w:val="3304078A"/>
    <w:rsid w:val="33064502"/>
    <w:rsid w:val="335C3E9C"/>
    <w:rsid w:val="336D4581"/>
    <w:rsid w:val="337D3FD2"/>
    <w:rsid w:val="33A45AC9"/>
    <w:rsid w:val="33AE08E1"/>
    <w:rsid w:val="33BE531D"/>
    <w:rsid w:val="33F055DB"/>
    <w:rsid w:val="33F60371"/>
    <w:rsid w:val="340D208D"/>
    <w:rsid w:val="34140033"/>
    <w:rsid w:val="341E0659"/>
    <w:rsid w:val="34394463"/>
    <w:rsid w:val="344A6670"/>
    <w:rsid w:val="344C23E9"/>
    <w:rsid w:val="345C100C"/>
    <w:rsid w:val="349B71CE"/>
    <w:rsid w:val="34DB376C"/>
    <w:rsid w:val="34DF2BFC"/>
    <w:rsid w:val="35211654"/>
    <w:rsid w:val="352C5D76"/>
    <w:rsid w:val="353F6BE1"/>
    <w:rsid w:val="354D4472"/>
    <w:rsid w:val="355754E9"/>
    <w:rsid w:val="35BD363D"/>
    <w:rsid w:val="35EA40C2"/>
    <w:rsid w:val="35EC651F"/>
    <w:rsid w:val="361909F0"/>
    <w:rsid w:val="3643781B"/>
    <w:rsid w:val="364764A3"/>
    <w:rsid w:val="3651597E"/>
    <w:rsid w:val="36581EF8"/>
    <w:rsid w:val="366003CD"/>
    <w:rsid w:val="366935CD"/>
    <w:rsid w:val="367B1695"/>
    <w:rsid w:val="36B91444"/>
    <w:rsid w:val="370E7E29"/>
    <w:rsid w:val="37585548"/>
    <w:rsid w:val="376E443A"/>
    <w:rsid w:val="37C60704"/>
    <w:rsid w:val="37F14C7A"/>
    <w:rsid w:val="381B3D49"/>
    <w:rsid w:val="38293832"/>
    <w:rsid w:val="386838DD"/>
    <w:rsid w:val="38750761"/>
    <w:rsid w:val="389C77EA"/>
    <w:rsid w:val="38E56968"/>
    <w:rsid w:val="38EA0710"/>
    <w:rsid w:val="38F117B0"/>
    <w:rsid w:val="38F132A1"/>
    <w:rsid w:val="38FF37A6"/>
    <w:rsid w:val="391371C6"/>
    <w:rsid w:val="3946288D"/>
    <w:rsid w:val="39BB6982"/>
    <w:rsid w:val="39BF16C9"/>
    <w:rsid w:val="39C3314D"/>
    <w:rsid w:val="39CD4633"/>
    <w:rsid w:val="39D52E80"/>
    <w:rsid w:val="39E42798"/>
    <w:rsid w:val="39F55E81"/>
    <w:rsid w:val="39F74BA5"/>
    <w:rsid w:val="3A023E13"/>
    <w:rsid w:val="3A0D3793"/>
    <w:rsid w:val="3A2A5198"/>
    <w:rsid w:val="3A3E3303"/>
    <w:rsid w:val="3A45045A"/>
    <w:rsid w:val="3A461688"/>
    <w:rsid w:val="3A49651A"/>
    <w:rsid w:val="3A6025EC"/>
    <w:rsid w:val="3A674CD6"/>
    <w:rsid w:val="3A7158D5"/>
    <w:rsid w:val="3A721DF6"/>
    <w:rsid w:val="3AA77894"/>
    <w:rsid w:val="3ABB2387"/>
    <w:rsid w:val="3B056C3D"/>
    <w:rsid w:val="3B0D3370"/>
    <w:rsid w:val="3B4D24FB"/>
    <w:rsid w:val="3B563B4D"/>
    <w:rsid w:val="3B7E5EF0"/>
    <w:rsid w:val="3BE178BA"/>
    <w:rsid w:val="3BF47763"/>
    <w:rsid w:val="3C230630"/>
    <w:rsid w:val="3C247A59"/>
    <w:rsid w:val="3C264957"/>
    <w:rsid w:val="3C2C484D"/>
    <w:rsid w:val="3C367516"/>
    <w:rsid w:val="3C4B4DCE"/>
    <w:rsid w:val="3C8B27DB"/>
    <w:rsid w:val="3C8C6F6D"/>
    <w:rsid w:val="3C981AB8"/>
    <w:rsid w:val="3C9F54CD"/>
    <w:rsid w:val="3CA1529C"/>
    <w:rsid w:val="3CBF5605"/>
    <w:rsid w:val="3CD84BD0"/>
    <w:rsid w:val="3CEA435A"/>
    <w:rsid w:val="3CFB203C"/>
    <w:rsid w:val="3DAC4BB4"/>
    <w:rsid w:val="3E0D0E3B"/>
    <w:rsid w:val="3E1B0554"/>
    <w:rsid w:val="3E5B4A42"/>
    <w:rsid w:val="3E693B97"/>
    <w:rsid w:val="3E872C40"/>
    <w:rsid w:val="3EA11429"/>
    <w:rsid w:val="3EA7309D"/>
    <w:rsid w:val="3EBC016B"/>
    <w:rsid w:val="3EF01E6E"/>
    <w:rsid w:val="3EFC605D"/>
    <w:rsid w:val="3F09723D"/>
    <w:rsid w:val="3F204B9E"/>
    <w:rsid w:val="3F220916"/>
    <w:rsid w:val="3F2A1578"/>
    <w:rsid w:val="3F573587"/>
    <w:rsid w:val="3F8E537E"/>
    <w:rsid w:val="3F963418"/>
    <w:rsid w:val="3FE2464D"/>
    <w:rsid w:val="3FF676AC"/>
    <w:rsid w:val="3FFE0E31"/>
    <w:rsid w:val="407B40C8"/>
    <w:rsid w:val="40953369"/>
    <w:rsid w:val="40966E0C"/>
    <w:rsid w:val="40CC7684"/>
    <w:rsid w:val="40D418BB"/>
    <w:rsid w:val="40E9347B"/>
    <w:rsid w:val="40F202EF"/>
    <w:rsid w:val="40F530A7"/>
    <w:rsid w:val="40FA626B"/>
    <w:rsid w:val="411275A7"/>
    <w:rsid w:val="41393CF5"/>
    <w:rsid w:val="413B5CBF"/>
    <w:rsid w:val="41470DF8"/>
    <w:rsid w:val="414C3A28"/>
    <w:rsid w:val="416C231C"/>
    <w:rsid w:val="418B3B33"/>
    <w:rsid w:val="419E7FFC"/>
    <w:rsid w:val="41C10754"/>
    <w:rsid w:val="41C23591"/>
    <w:rsid w:val="41E73751"/>
    <w:rsid w:val="41F73C1E"/>
    <w:rsid w:val="42293D69"/>
    <w:rsid w:val="426D4211"/>
    <w:rsid w:val="42755200"/>
    <w:rsid w:val="42873C67"/>
    <w:rsid w:val="429A5E3A"/>
    <w:rsid w:val="42AA5F36"/>
    <w:rsid w:val="42F55412"/>
    <w:rsid w:val="43002288"/>
    <w:rsid w:val="430976F7"/>
    <w:rsid w:val="43142656"/>
    <w:rsid w:val="43160791"/>
    <w:rsid w:val="4334251D"/>
    <w:rsid w:val="437048E9"/>
    <w:rsid w:val="43B617C6"/>
    <w:rsid w:val="43BE0DBB"/>
    <w:rsid w:val="43F12AA8"/>
    <w:rsid w:val="43F26FD0"/>
    <w:rsid w:val="44112320"/>
    <w:rsid w:val="44155823"/>
    <w:rsid w:val="44322272"/>
    <w:rsid w:val="44425260"/>
    <w:rsid w:val="44550E45"/>
    <w:rsid w:val="445F352A"/>
    <w:rsid w:val="446138E4"/>
    <w:rsid w:val="44676DCB"/>
    <w:rsid w:val="447743B4"/>
    <w:rsid w:val="44847EB2"/>
    <w:rsid w:val="44AB0EC2"/>
    <w:rsid w:val="44AD0C81"/>
    <w:rsid w:val="44ED4282"/>
    <w:rsid w:val="44FC004F"/>
    <w:rsid w:val="455E0543"/>
    <w:rsid w:val="4560773D"/>
    <w:rsid w:val="456B4699"/>
    <w:rsid w:val="45CB749C"/>
    <w:rsid w:val="45FE5DA2"/>
    <w:rsid w:val="463F1DAD"/>
    <w:rsid w:val="465868B1"/>
    <w:rsid w:val="46A54B4E"/>
    <w:rsid w:val="46AB6703"/>
    <w:rsid w:val="46BD4C47"/>
    <w:rsid w:val="46CF6E7E"/>
    <w:rsid w:val="46F74BFA"/>
    <w:rsid w:val="471D2AE2"/>
    <w:rsid w:val="474A6DC2"/>
    <w:rsid w:val="47B864FE"/>
    <w:rsid w:val="47CA479E"/>
    <w:rsid w:val="47E02421"/>
    <w:rsid w:val="47FD66C8"/>
    <w:rsid w:val="48064139"/>
    <w:rsid w:val="480A63EB"/>
    <w:rsid w:val="48254FD3"/>
    <w:rsid w:val="48286871"/>
    <w:rsid w:val="48482A6F"/>
    <w:rsid w:val="486F3A9D"/>
    <w:rsid w:val="48927C32"/>
    <w:rsid w:val="48984AF9"/>
    <w:rsid w:val="48B14797"/>
    <w:rsid w:val="48C93E9A"/>
    <w:rsid w:val="48E8465C"/>
    <w:rsid w:val="48F644C0"/>
    <w:rsid w:val="49133E98"/>
    <w:rsid w:val="494A6568"/>
    <w:rsid w:val="494B2C0D"/>
    <w:rsid w:val="497658C1"/>
    <w:rsid w:val="499D673F"/>
    <w:rsid w:val="49A24A3A"/>
    <w:rsid w:val="49BF2B95"/>
    <w:rsid w:val="49CE0617"/>
    <w:rsid w:val="49E2487A"/>
    <w:rsid w:val="49F619EE"/>
    <w:rsid w:val="4A0F4E4B"/>
    <w:rsid w:val="4A1506FC"/>
    <w:rsid w:val="4A1A5506"/>
    <w:rsid w:val="4A301A0D"/>
    <w:rsid w:val="4A657908"/>
    <w:rsid w:val="4A846CBC"/>
    <w:rsid w:val="4A8E50B1"/>
    <w:rsid w:val="4AFD5D93"/>
    <w:rsid w:val="4B0610EB"/>
    <w:rsid w:val="4B0D456A"/>
    <w:rsid w:val="4B451A04"/>
    <w:rsid w:val="4B6776B0"/>
    <w:rsid w:val="4B7572FC"/>
    <w:rsid w:val="4B8F586B"/>
    <w:rsid w:val="4BAD5A0B"/>
    <w:rsid w:val="4BAD5A7D"/>
    <w:rsid w:val="4BC478C0"/>
    <w:rsid w:val="4BC55D3C"/>
    <w:rsid w:val="4BD016F9"/>
    <w:rsid w:val="4BEA7E5D"/>
    <w:rsid w:val="4C174DAF"/>
    <w:rsid w:val="4C1A57FA"/>
    <w:rsid w:val="4C5F40FE"/>
    <w:rsid w:val="4C9810D0"/>
    <w:rsid w:val="4CB63F69"/>
    <w:rsid w:val="4CBE1552"/>
    <w:rsid w:val="4CC42812"/>
    <w:rsid w:val="4CCE26AC"/>
    <w:rsid w:val="4CE13263"/>
    <w:rsid w:val="4CF16C5B"/>
    <w:rsid w:val="4CFD094D"/>
    <w:rsid w:val="4D023A7C"/>
    <w:rsid w:val="4D3E5B2F"/>
    <w:rsid w:val="4D553DB6"/>
    <w:rsid w:val="4D5C3245"/>
    <w:rsid w:val="4D6935E3"/>
    <w:rsid w:val="4D6D5601"/>
    <w:rsid w:val="4D721CDA"/>
    <w:rsid w:val="4D7A36CB"/>
    <w:rsid w:val="4DA370C6"/>
    <w:rsid w:val="4DC25072"/>
    <w:rsid w:val="4DEC66C1"/>
    <w:rsid w:val="4E2B509C"/>
    <w:rsid w:val="4E5008D0"/>
    <w:rsid w:val="4E69019C"/>
    <w:rsid w:val="4E7908E7"/>
    <w:rsid w:val="4E792618"/>
    <w:rsid w:val="4EBC506D"/>
    <w:rsid w:val="4ED37BF8"/>
    <w:rsid w:val="4F45166E"/>
    <w:rsid w:val="4F4B299B"/>
    <w:rsid w:val="4F9B5CA9"/>
    <w:rsid w:val="4F9F1A45"/>
    <w:rsid w:val="4FA669F9"/>
    <w:rsid w:val="4FC0520B"/>
    <w:rsid w:val="500C29CE"/>
    <w:rsid w:val="50141FA4"/>
    <w:rsid w:val="50422D32"/>
    <w:rsid w:val="50882014"/>
    <w:rsid w:val="513C190B"/>
    <w:rsid w:val="517D5D2C"/>
    <w:rsid w:val="517F5754"/>
    <w:rsid w:val="518E0501"/>
    <w:rsid w:val="519F5DF6"/>
    <w:rsid w:val="51A829E4"/>
    <w:rsid w:val="51AC4C38"/>
    <w:rsid w:val="51C5541F"/>
    <w:rsid w:val="51E23F34"/>
    <w:rsid w:val="51F200C0"/>
    <w:rsid w:val="52162250"/>
    <w:rsid w:val="523F4EE3"/>
    <w:rsid w:val="52417177"/>
    <w:rsid w:val="524331A6"/>
    <w:rsid w:val="524F0D98"/>
    <w:rsid w:val="52756EFD"/>
    <w:rsid w:val="52A96D51"/>
    <w:rsid w:val="52B21B59"/>
    <w:rsid w:val="52D63433"/>
    <w:rsid w:val="52F65EE9"/>
    <w:rsid w:val="5333030E"/>
    <w:rsid w:val="534560DF"/>
    <w:rsid w:val="534E4B6C"/>
    <w:rsid w:val="537D4679"/>
    <w:rsid w:val="538C0077"/>
    <w:rsid w:val="53A01EBB"/>
    <w:rsid w:val="53E54C21"/>
    <w:rsid w:val="54087C90"/>
    <w:rsid w:val="542C2CE4"/>
    <w:rsid w:val="543C16DA"/>
    <w:rsid w:val="54511BC0"/>
    <w:rsid w:val="546D5D37"/>
    <w:rsid w:val="54722357"/>
    <w:rsid w:val="547A0454"/>
    <w:rsid w:val="54837309"/>
    <w:rsid w:val="549417E2"/>
    <w:rsid w:val="549753AE"/>
    <w:rsid w:val="54AD0BCB"/>
    <w:rsid w:val="54F17A3A"/>
    <w:rsid w:val="54F63F7F"/>
    <w:rsid w:val="55042CEC"/>
    <w:rsid w:val="55082513"/>
    <w:rsid w:val="5524349F"/>
    <w:rsid w:val="552A7D90"/>
    <w:rsid w:val="552D5E8C"/>
    <w:rsid w:val="55317BA5"/>
    <w:rsid w:val="55404C19"/>
    <w:rsid w:val="55530A4B"/>
    <w:rsid w:val="555D2250"/>
    <w:rsid w:val="55705593"/>
    <w:rsid w:val="558903EC"/>
    <w:rsid w:val="559248AA"/>
    <w:rsid w:val="55A5593F"/>
    <w:rsid w:val="55B347D2"/>
    <w:rsid w:val="55BF0E58"/>
    <w:rsid w:val="56005579"/>
    <w:rsid w:val="561A046C"/>
    <w:rsid w:val="565151E5"/>
    <w:rsid w:val="56550CF9"/>
    <w:rsid w:val="569F23F4"/>
    <w:rsid w:val="56B12842"/>
    <w:rsid w:val="56BD5F4B"/>
    <w:rsid w:val="56E36785"/>
    <w:rsid w:val="56EA5AD2"/>
    <w:rsid w:val="56FB7FB1"/>
    <w:rsid w:val="57044A66"/>
    <w:rsid w:val="57115A3F"/>
    <w:rsid w:val="57AE1B0B"/>
    <w:rsid w:val="57FB365A"/>
    <w:rsid w:val="58224DB8"/>
    <w:rsid w:val="5837438C"/>
    <w:rsid w:val="584C3CCA"/>
    <w:rsid w:val="58526234"/>
    <w:rsid w:val="586E6522"/>
    <w:rsid w:val="5879050B"/>
    <w:rsid w:val="58963DBF"/>
    <w:rsid w:val="58A81A34"/>
    <w:rsid w:val="58B85A4C"/>
    <w:rsid w:val="58DA3A9D"/>
    <w:rsid w:val="58E75FBF"/>
    <w:rsid w:val="591A5998"/>
    <w:rsid w:val="594766FC"/>
    <w:rsid w:val="594F1EFA"/>
    <w:rsid w:val="59743D0D"/>
    <w:rsid w:val="59875742"/>
    <w:rsid w:val="599F37FD"/>
    <w:rsid w:val="59A57060"/>
    <w:rsid w:val="59CF2FF0"/>
    <w:rsid w:val="59E86E84"/>
    <w:rsid w:val="59EA7E2A"/>
    <w:rsid w:val="59F36EBC"/>
    <w:rsid w:val="5A081CC6"/>
    <w:rsid w:val="5A0F7891"/>
    <w:rsid w:val="5A29023F"/>
    <w:rsid w:val="5A461D24"/>
    <w:rsid w:val="5A6A6683"/>
    <w:rsid w:val="5A733C3F"/>
    <w:rsid w:val="5A9943B2"/>
    <w:rsid w:val="5A9A7A80"/>
    <w:rsid w:val="5AE84A9B"/>
    <w:rsid w:val="5AFE30C2"/>
    <w:rsid w:val="5B932B21"/>
    <w:rsid w:val="5B9333DF"/>
    <w:rsid w:val="5BE24306"/>
    <w:rsid w:val="5BEC7D15"/>
    <w:rsid w:val="5C0C7551"/>
    <w:rsid w:val="5C1473E0"/>
    <w:rsid w:val="5C186ED1"/>
    <w:rsid w:val="5C473312"/>
    <w:rsid w:val="5CA7368A"/>
    <w:rsid w:val="5CAA0A99"/>
    <w:rsid w:val="5D0B2111"/>
    <w:rsid w:val="5D3B364A"/>
    <w:rsid w:val="5D526412"/>
    <w:rsid w:val="5D7209DD"/>
    <w:rsid w:val="5DB97B7C"/>
    <w:rsid w:val="5DF378C2"/>
    <w:rsid w:val="5DFC1EDA"/>
    <w:rsid w:val="5E1B7465"/>
    <w:rsid w:val="5E4129DB"/>
    <w:rsid w:val="5E500DA7"/>
    <w:rsid w:val="5E954808"/>
    <w:rsid w:val="5E96232F"/>
    <w:rsid w:val="5E9B77E1"/>
    <w:rsid w:val="5E9D36F8"/>
    <w:rsid w:val="5E9F0BD6"/>
    <w:rsid w:val="5F1861FE"/>
    <w:rsid w:val="5F237EAB"/>
    <w:rsid w:val="5F5826D1"/>
    <w:rsid w:val="5F7408C2"/>
    <w:rsid w:val="5F881C77"/>
    <w:rsid w:val="5F906BA5"/>
    <w:rsid w:val="5FAC53BD"/>
    <w:rsid w:val="5FB15510"/>
    <w:rsid w:val="5FB32A6C"/>
    <w:rsid w:val="5FBF5377"/>
    <w:rsid w:val="5FD90725"/>
    <w:rsid w:val="5FFA6653"/>
    <w:rsid w:val="60554518"/>
    <w:rsid w:val="60600E46"/>
    <w:rsid w:val="60900B32"/>
    <w:rsid w:val="60BD0047"/>
    <w:rsid w:val="60C50CA9"/>
    <w:rsid w:val="60D478B3"/>
    <w:rsid w:val="61190C03"/>
    <w:rsid w:val="611E2EDC"/>
    <w:rsid w:val="61330309"/>
    <w:rsid w:val="61441077"/>
    <w:rsid w:val="614E181A"/>
    <w:rsid w:val="6180307D"/>
    <w:rsid w:val="618F69CF"/>
    <w:rsid w:val="619166D7"/>
    <w:rsid w:val="61A8701E"/>
    <w:rsid w:val="61AB2880"/>
    <w:rsid w:val="61AD1F0C"/>
    <w:rsid w:val="61DD43D6"/>
    <w:rsid w:val="61E34380"/>
    <w:rsid w:val="61EB6999"/>
    <w:rsid w:val="620121B5"/>
    <w:rsid w:val="620F6680"/>
    <w:rsid w:val="62206ADF"/>
    <w:rsid w:val="624205D4"/>
    <w:rsid w:val="62456D4E"/>
    <w:rsid w:val="62741A13"/>
    <w:rsid w:val="628A7090"/>
    <w:rsid w:val="62975F54"/>
    <w:rsid w:val="62E125AB"/>
    <w:rsid w:val="62FE4EB1"/>
    <w:rsid w:val="631044E3"/>
    <w:rsid w:val="6338770C"/>
    <w:rsid w:val="637F4381"/>
    <w:rsid w:val="638E28B7"/>
    <w:rsid w:val="639A466F"/>
    <w:rsid w:val="63AD4DEA"/>
    <w:rsid w:val="63B03E93"/>
    <w:rsid w:val="63DF504D"/>
    <w:rsid w:val="63DF6526"/>
    <w:rsid w:val="6416019A"/>
    <w:rsid w:val="643407A7"/>
    <w:rsid w:val="643C50B2"/>
    <w:rsid w:val="64975011"/>
    <w:rsid w:val="64AA258B"/>
    <w:rsid w:val="64D51330"/>
    <w:rsid w:val="6511270F"/>
    <w:rsid w:val="651B19B2"/>
    <w:rsid w:val="651C0BD7"/>
    <w:rsid w:val="652F7039"/>
    <w:rsid w:val="65866706"/>
    <w:rsid w:val="65B03CD6"/>
    <w:rsid w:val="65DD724F"/>
    <w:rsid w:val="65E31DE4"/>
    <w:rsid w:val="65F775FB"/>
    <w:rsid w:val="6605058E"/>
    <w:rsid w:val="660F0AE1"/>
    <w:rsid w:val="662463E4"/>
    <w:rsid w:val="66573387"/>
    <w:rsid w:val="666276D3"/>
    <w:rsid w:val="6684708A"/>
    <w:rsid w:val="66BE0674"/>
    <w:rsid w:val="66CF0695"/>
    <w:rsid w:val="66CF2882"/>
    <w:rsid w:val="66D20FDE"/>
    <w:rsid w:val="66EC768B"/>
    <w:rsid w:val="67204E8B"/>
    <w:rsid w:val="67242BCD"/>
    <w:rsid w:val="672A5852"/>
    <w:rsid w:val="6791456F"/>
    <w:rsid w:val="67987E26"/>
    <w:rsid w:val="67CC7233"/>
    <w:rsid w:val="67E934CF"/>
    <w:rsid w:val="67F84BAC"/>
    <w:rsid w:val="6832616F"/>
    <w:rsid w:val="686C6AAA"/>
    <w:rsid w:val="688F6D7B"/>
    <w:rsid w:val="68982A66"/>
    <w:rsid w:val="68983B76"/>
    <w:rsid w:val="68CA1553"/>
    <w:rsid w:val="68D26502"/>
    <w:rsid w:val="68DF7ED9"/>
    <w:rsid w:val="68E65D01"/>
    <w:rsid w:val="690C6E60"/>
    <w:rsid w:val="694A756E"/>
    <w:rsid w:val="695B5C44"/>
    <w:rsid w:val="6980314B"/>
    <w:rsid w:val="69BB2B5A"/>
    <w:rsid w:val="69BB4BC1"/>
    <w:rsid w:val="69D71E56"/>
    <w:rsid w:val="69D72179"/>
    <w:rsid w:val="69EB3235"/>
    <w:rsid w:val="69FD6914"/>
    <w:rsid w:val="6A0F38AB"/>
    <w:rsid w:val="6A175BDB"/>
    <w:rsid w:val="6A2E3D63"/>
    <w:rsid w:val="6A3053E5"/>
    <w:rsid w:val="6A3B3D8A"/>
    <w:rsid w:val="6AAB53B4"/>
    <w:rsid w:val="6AB4471D"/>
    <w:rsid w:val="6AD919B4"/>
    <w:rsid w:val="6ADF04C5"/>
    <w:rsid w:val="6B1765A5"/>
    <w:rsid w:val="6B1975FF"/>
    <w:rsid w:val="6B267A68"/>
    <w:rsid w:val="6B2925A9"/>
    <w:rsid w:val="6B3D0B3E"/>
    <w:rsid w:val="6B7B0210"/>
    <w:rsid w:val="6B8959FF"/>
    <w:rsid w:val="6BB42046"/>
    <w:rsid w:val="6BD402FC"/>
    <w:rsid w:val="6BDF70C3"/>
    <w:rsid w:val="6BF16CE4"/>
    <w:rsid w:val="6C1237AF"/>
    <w:rsid w:val="6C202F44"/>
    <w:rsid w:val="6C5E575E"/>
    <w:rsid w:val="6C917BA3"/>
    <w:rsid w:val="6C944351"/>
    <w:rsid w:val="6CC0260A"/>
    <w:rsid w:val="6CCB6B5D"/>
    <w:rsid w:val="6CDA5BDB"/>
    <w:rsid w:val="6CF835AC"/>
    <w:rsid w:val="6D2C48DC"/>
    <w:rsid w:val="6D323D38"/>
    <w:rsid w:val="6D632B7C"/>
    <w:rsid w:val="6D6A0F82"/>
    <w:rsid w:val="6D706166"/>
    <w:rsid w:val="6D9A1575"/>
    <w:rsid w:val="6D9B0A26"/>
    <w:rsid w:val="6DA30AB4"/>
    <w:rsid w:val="6DC63340"/>
    <w:rsid w:val="6DEF55B7"/>
    <w:rsid w:val="6E054DDB"/>
    <w:rsid w:val="6E0948CB"/>
    <w:rsid w:val="6E1E4B68"/>
    <w:rsid w:val="6E581D2C"/>
    <w:rsid w:val="6E697118"/>
    <w:rsid w:val="6E7D641C"/>
    <w:rsid w:val="6EAB7730"/>
    <w:rsid w:val="6EB16A88"/>
    <w:rsid w:val="6EE91C12"/>
    <w:rsid w:val="6EF004B1"/>
    <w:rsid w:val="6EF14A0A"/>
    <w:rsid w:val="6EF20634"/>
    <w:rsid w:val="6EF21836"/>
    <w:rsid w:val="6EFA6613"/>
    <w:rsid w:val="6F0A44BC"/>
    <w:rsid w:val="6F107522"/>
    <w:rsid w:val="6F8B0C26"/>
    <w:rsid w:val="6F9500AA"/>
    <w:rsid w:val="6FA128E1"/>
    <w:rsid w:val="6FB53110"/>
    <w:rsid w:val="6FF336E5"/>
    <w:rsid w:val="70180DF5"/>
    <w:rsid w:val="70B12FF8"/>
    <w:rsid w:val="70B2686B"/>
    <w:rsid w:val="70C96C8C"/>
    <w:rsid w:val="70D70CB1"/>
    <w:rsid w:val="70EE025D"/>
    <w:rsid w:val="70F742B6"/>
    <w:rsid w:val="7105048C"/>
    <w:rsid w:val="7127738A"/>
    <w:rsid w:val="71A96C6A"/>
    <w:rsid w:val="71DB6AA3"/>
    <w:rsid w:val="71F65166"/>
    <w:rsid w:val="72031631"/>
    <w:rsid w:val="7214383E"/>
    <w:rsid w:val="72446B1D"/>
    <w:rsid w:val="7258372B"/>
    <w:rsid w:val="72695111"/>
    <w:rsid w:val="72783DCD"/>
    <w:rsid w:val="727B1AA4"/>
    <w:rsid w:val="728C7879"/>
    <w:rsid w:val="72A11576"/>
    <w:rsid w:val="72AE68C4"/>
    <w:rsid w:val="72CC4D34"/>
    <w:rsid w:val="72D45A2C"/>
    <w:rsid w:val="72D472F3"/>
    <w:rsid w:val="730B69EF"/>
    <w:rsid w:val="732E60FE"/>
    <w:rsid w:val="735B3C28"/>
    <w:rsid w:val="736D76AA"/>
    <w:rsid w:val="7375030D"/>
    <w:rsid w:val="738E1CF3"/>
    <w:rsid w:val="73B9644B"/>
    <w:rsid w:val="73C95EA6"/>
    <w:rsid w:val="73DF098D"/>
    <w:rsid w:val="73E33BDB"/>
    <w:rsid w:val="73F13E37"/>
    <w:rsid w:val="74340B60"/>
    <w:rsid w:val="74380971"/>
    <w:rsid w:val="74434DC3"/>
    <w:rsid w:val="744E4026"/>
    <w:rsid w:val="746E2181"/>
    <w:rsid w:val="74726126"/>
    <w:rsid w:val="74AE5ED3"/>
    <w:rsid w:val="74E66F48"/>
    <w:rsid w:val="74E91689"/>
    <w:rsid w:val="75706FDE"/>
    <w:rsid w:val="757C74A5"/>
    <w:rsid w:val="75994786"/>
    <w:rsid w:val="759E6CEE"/>
    <w:rsid w:val="759F09EE"/>
    <w:rsid w:val="765860E0"/>
    <w:rsid w:val="766646E8"/>
    <w:rsid w:val="766C2C92"/>
    <w:rsid w:val="767028CD"/>
    <w:rsid w:val="767852D8"/>
    <w:rsid w:val="7691545E"/>
    <w:rsid w:val="769C7CC7"/>
    <w:rsid w:val="76C43A85"/>
    <w:rsid w:val="76D36023"/>
    <w:rsid w:val="76E66AA8"/>
    <w:rsid w:val="77043EA9"/>
    <w:rsid w:val="772A6B6C"/>
    <w:rsid w:val="773A5AF5"/>
    <w:rsid w:val="774B7D02"/>
    <w:rsid w:val="7778661E"/>
    <w:rsid w:val="77906FEF"/>
    <w:rsid w:val="77D0217B"/>
    <w:rsid w:val="780D10D5"/>
    <w:rsid w:val="780D4FB8"/>
    <w:rsid w:val="7819395D"/>
    <w:rsid w:val="78263FA6"/>
    <w:rsid w:val="78397B5B"/>
    <w:rsid w:val="78800534"/>
    <w:rsid w:val="78A25347"/>
    <w:rsid w:val="78AA43F7"/>
    <w:rsid w:val="78E45F5E"/>
    <w:rsid w:val="78F66FE4"/>
    <w:rsid w:val="790952D2"/>
    <w:rsid w:val="792D1138"/>
    <w:rsid w:val="79780A9A"/>
    <w:rsid w:val="79BE2849"/>
    <w:rsid w:val="79BF322E"/>
    <w:rsid w:val="79C142AC"/>
    <w:rsid w:val="79CD4D30"/>
    <w:rsid w:val="79D10D06"/>
    <w:rsid w:val="7A2F63CD"/>
    <w:rsid w:val="7A413D97"/>
    <w:rsid w:val="7A7A1405"/>
    <w:rsid w:val="7A7B6E90"/>
    <w:rsid w:val="7A8B4D25"/>
    <w:rsid w:val="7B102D5B"/>
    <w:rsid w:val="7B1D5018"/>
    <w:rsid w:val="7B242481"/>
    <w:rsid w:val="7B2E771F"/>
    <w:rsid w:val="7B3211A1"/>
    <w:rsid w:val="7B442829"/>
    <w:rsid w:val="7B745F3C"/>
    <w:rsid w:val="7B98728E"/>
    <w:rsid w:val="7BA5103C"/>
    <w:rsid w:val="7BB16DAF"/>
    <w:rsid w:val="7BC45597"/>
    <w:rsid w:val="7BF217AA"/>
    <w:rsid w:val="7C25676D"/>
    <w:rsid w:val="7C7D7F6A"/>
    <w:rsid w:val="7CB976EF"/>
    <w:rsid w:val="7CCD2BEB"/>
    <w:rsid w:val="7CD10CAA"/>
    <w:rsid w:val="7CEE7015"/>
    <w:rsid w:val="7D0C3054"/>
    <w:rsid w:val="7D1E2AB4"/>
    <w:rsid w:val="7D1F09F2"/>
    <w:rsid w:val="7D264E2C"/>
    <w:rsid w:val="7D3F4A19"/>
    <w:rsid w:val="7DCD72DE"/>
    <w:rsid w:val="7DE15C4A"/>
    <w:rsid w:val="7E3077BD"/>
    <w:rsid w:val="7E336892"/>
    <w:rsid w:val="7E7044F2"/>
    <w:rsid w:val="7E991AB9"/>
    <w:rsid w:val="7F3E047E"/>
    <w:rsid w:val="7F42769C"/>
    <w:rsid w:val="7F8D537F"/>
    <w:rsid w:val="7F90716A"/>
    <w:rsid w:val="7FA0784D"/>
    <w:rsid w:val="7FAB699F"/>
    <w:rsid w:val="7FC5201F"/>
    <w:rsid w:val="7FC80807"/>
    <w:rsid w:val="7FCD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link w:val="13"/>
    <w:qFormat/>
    <w:uiPriority w:val="0"/>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qFormat/>
    <w:uiPriority w:val="0"/>
    <w:pPr>
      <w:widowControl w:val="0"/>
      <w:spacing w:after="120"/>
      <w:jc w:val="both"/>
    </w:pPr>
    <w:rPr>
      <w:rFonts w:ascii="Calibri" w:hAnsi="Calibri" w:eastAsia="宋体" w:cs="Times New Roman"/>
      <w:kern w:val="2"/>
      <w:sz w:val="21"/>
      <w:szCs w:val="24"/>
      <w:lang w:val="en-US" w:eastAsia="zh-CN" w:bidi="ar-SA"/>
    </w:rPr>
  </w:style>
  <w:style w:type="paragraph" w:styleId="4">
    <w:name w:val="Normal Indent"/>
    <w:qFormat/>
    <w:uiPriority w:val="99"/>
    <w:pPr>
      <w:widowControl w:val="0"/>
      <w:ind w:firstLine="420" w:firstLineChars="200"/>
      <w:jc w:val="both"/>
    </w:pPr>
    <w:rPr>
      <w:rFonts w:ascii="Times New Roman" w:hAnsi="Times New Roman" w:eastAsia="宋体" w:cs="Times New Roman"/>
      <w:szCs w:val="24"/>
      <w:lang w:val="en-US" w:eastAsia="zh-CN" w:bidi="ar-SA"/>
    </w:rPr>
  </w:style>
  <w:style w:type="paragraph" w:styleId="5">
    <w:name w:val="annotation text"/>
    <w:basedOn w:val="1"/>
    <w:qFormat/>
    <w:uiPriority w:val="0"/>
    <w:pPr>
      <w:jc w:val="left"/>
    </w:pPr>
  </w:style>
  <w:style w:type="paragraph" w:styleId="6">
    <w:name w:val="Body Text Indent"/>
    <w:unhideWhenUsed/>
    <w:qFormat/>
    <w:uiPriority w:val="99"/>
    <w:pPr>
      <w:widowControl w:val="0"/>
      <w:spacing w:after="120"/>
      <w:ind w:left="420" w:leftChars="200"/>
      <w:jc w:val="both"/>
    </w:pPr>
    <w:rPr>
      <w:rFonts w:ascii="Calibri" w:hAnsi="Calibri" w:eastAsia="宋体" w:cs="Times New Roman"/>
      <w:kern w:val="2"/>
      <w:sz w:val="21"/>
      <w:szCs w:val="24"/>
      <w:lang w:val="en-US" w:eastAsia="zh-CN" w:bidi="ar-SA"/>
    </w:rPr>
  </w:style>
  <w:style w:type="paragraph" w:styleId="7">
    <w:name w:val="Balloon Text"/>
    <w:basedOn w:val="1"/>
    <w:link w:val="14"/>
    <w:qFormat/>
    <w:uiPriority w:val="0"/>
    <w:rPr>
      <w:sz w:val="18"/>
      <w:szCs w:val="18"/>
    </w:r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unhideWhenUsed/>
    <w:qFormat/>
    <w:uiPriority w:val="99"/>
    <w:pPr>
      <w:widowControl w:val="0"/>
      <w:spacing w:after="12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13">
    <w:name w:val="标题 3 Char"/>
    <w:link w:val="3"/>
    <w:qFormat/>
    <w:uiPriority w:val="0"/>
    <w:rPr>
      <w:b/>
      <w:sz w:val="32"/>
    </w:rPr>
  </w:style>
  <w:style w:type="character" w:customStyle="1" w:styleId="14">
    <w:name w:val="批注框文本 Char"/>
    <w:link w:val="7"/>
    <w:qFormat/>
    <w:uiPriority w:val="0"/>
    <w:rPr>
      <w:rFonts w:ascii="Calibri" w:hAnsi="Calibri"/>
      <w:kern w:val="2"/>
      <w:sz w:val="18"/>
      <w:szCs w:val="18"/>
    </w:rPr>
  </w:style>
  <w:style w:type="character" w:customStyle="1" w:styleId="15">
    <w:name w:val="页脚 Char"/>
    <w:link w:val="8"/>
    <w:qFormat/>
    <w:uiPriority w:val="0"/>
    <w:rPr>
      <w:rFonts w:ascii="Calibri" w:hAnsi="Calibri"/>
      <w:kern w:val="2"/>
      <w:sz w:val="18"/>
      <w:szCs w:val="18"/>
    </w:rPr>
  </w:style>
  <w:style w:type="character" w:customStyle="1" w:styleId="16">
    <w:name w:val="页眉 Char"/>
    <w:link w:val="9"/>
    <w:qFormat/>
    <w:uiPriority w:val="0"/>
    <w:rPr>
      <w:rFonts w:ascii="Calibri" w:hAnsi="Calibri"/>
      <w:kern w:val="2"/>
      <w:sz w:val="18"/>
      <w:szCs w:val="18"/>
    </w:rPr>
  </w:style>
  <w:style w:type="character" w:customStyle="1" w:styleId="17">
    <w:name w:val="font21"/>
    <w:qFormat/>
    <w:uiPriority w:val="0"/>
    <w:rPr>
      <w:rFonts w:hint="eastAsia" w:ascii="黑体" w:hAnsi="宋体" w:eastAsia="黑体" w:cs="黑体"/>
      <w:color w:val="000000"/>
      <w:sz w:val="28"/>
      <w:szCs w:val="28"/>
      <w:u w:val="none"/>
    </w:rPr>
  </w:style>
  <w:style w:type="character" w:customStyle="1" w:styleId="18">
    <w:name w:val="font51"/>
    <w:qFormat/>
    <w:uiPriority w:val="0"/>
    <w:rPr>
      <w:rFonts w:ascii="仿宋_GB2312" w:eastAsia="仿宋_GB2312" w:cs="仿宋_GB2312"/>
      <w:color w:val="000000"/>
      <w:sz w:val="28"/>
      <w:szCs w:val="28"/>
      <w:u w:val="none"/>
    </w:rPr>
  </w:style>
  <w:style w:type="character" w:customStyle="1" w:styleId="19">
    <w:name w:val="font61"/>
    <w:qFormat/>
    <w:uiPriority w:val="0"/>
    <w:rPr>
      <w:rFonts w:ascii="仿宋_GB2312" w:eastAsia="仿宋_GB2312" w:cs="仿宋_GB2312"/>
      <w:color w:val="000000"/>
      <w:sz w:val="28"/>
      <w:szCs w:val="28"/>
      <w:u w:val="none"/>
    </w:rPr>
  </w:style>
  <w:style w:type="character" w:customStyle="1" w:styleId="20">
    <w:name w:val="font11"/>
    <w:qFormat/>
    <w:uiPriority w:val="0"/>
    <w:rPr>
      <w:rFonts w:hint="eastAsia" w:ascii="仿宋_GB2312" w:eastAsia="仿宋_GB2312" w:cs="仿宋_GB2312"/>
      <w:color w:val="000000"/>
      <w:sz w:val="28"/>
      <w:szCs w:val="28"/>
      <w:u w:val="none"/>
    </w:rPr>
  </w:style>
  <w:style w:type="character" w:customStyle="1" w:styleId="21">
    <w:name w:val="font31"/>
    <w:qFormat/>
    <w:uiPriority w:val="0"/>
    <w:rPr>
      <w:rFonts w:hint="eastAsia" w:ascii="黑体" w:hAnsi="宋体" w:eastAsia="黑体" w:cs="黑体"/>
      <w:color w:val="000000"/>
      <w:sz w:val="28"/>
      <w:szCs w:val="28"/>
      <w:u w:val="none"/>
    </w:rPr>
  </w:style>
  <w:style w:type="paragraph" w:styleId="22">
    <w:name w:val="List Paragraph"/>
    <w:basedOn w:val="1"/>
    <w:qFormat/>
    <w:uiPriority w:val="99"/>
    <w:pPr>
      <w:ind w:firstLine="420" w:firstLineChars="200"/>
    </w:pPr>
  </w:style>
  <w:style w:type="character" w:customStyle="1" w:styleId="23">
    <w:name w:val="font122"/>
    <w:qFormat/>
    <w:uiPriority w:val="0"/>
    <w:rPr>
      <w:rFonts w:ascii="宋体" w:hAnsi="宋体" w:eastAsia="宋体" w:cs="宋体"/>
      <w:b/>
      <w:bCs/>
      <w:color w:val="000000"/>
      <w:sz w:val="20"/>
      <w:szCs w:val="20"/>
      <w:u w:val="none"/>
    </w:rPr>
  </w:style>
  <w:style w:type="paragraph" w:customStyle="1" w:styleId="24">
    <w:name w:val="_Style 23"/>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ReviewRoot xmlns="http://www.founder.com/style">
  <Review xmlPath="C:\Users\HEP\Documents\方正审校\Temp\Space\20230317\wordStyle\3d4f21f3-1880-4d15-96af-7d290bfec4ab.xml" httpUrl="http://gateway.book.founderss.cn/book-review-api/api/doc/32acf86f-600e-4c64-b4ff-fa15cb770950/docx"/>
</ReviewRoot>
</file>

<file path=customXml/item3.xml><?xml version="1.0" encoding="utf-8"?>
<ReviewRoot xmlns="http://www.founder.com/knowledge"/>
</file>

<file path=customXml/item4.xml><?xml version="1.0" encoding="utf-8"?>
<ReviewRoot xmlns="http://www.founder.com/review">
  <DuplicateChecking Path="C:\Users\HEP\AppData\Local\Temp\123ac950-65ab-47b3-a2e7-3e818166e114.xml"/>
</ReviewRoot>
</file>

<file path=customXml/item5.xml><?xml version="1.0" encoding="utf-8"?>
<ReviewRoot xmlns="http://www.founder.com/operation">
  <CorrigendumButton current="112252" previous="3071003"/>
  <DupCheck current="sys135059" previous="sys38049"/>
</Review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483812-8F89-4255-8697-B8617F071055}">
  <ds:schemaRefs/>
</ds:datastoreItem>
</file>

<file path=customXml/itemProps3.xml><?xml version="1.0" encoding="utf-8"?>
<ds:datastoreItem xmlns:ds="http://schemas.openxmlformats.org/officeDocument/2006/customXml" ds:itemID="{A28ED507-3961-45F5-8A77-0262B795F824}">
  <ds:schemaRefs/>
</ds:datastoreItem>
</file>

<file path=customXml/itemProps4.xml><?xml version="1.0" encoding="utf-8"?>
<ds:datastoreItem xmlns:ds="http://schemas.openxmlformats.org/officeDocument/2006/customXml" ds:itemID="{513DBF27-C80A-47FE-B7DC-ED963584F612}">
  <ds:schemaRefs/>
</ds:datastoreItem>
</file>

<file path=customXml/itemProps5.xml><?xml version="1.0" encoding="utf-8"?>
<ds:datastoreItem xmlns:ds="http://schemas.openxmlformats.org/officeDocument/2006/customXml" ds:itemID="{FEC810FB-5AAA-4AF8-8C2B-BE5184464BF4}">
  <ds:schemaRefs/>
</ds:datastoreItem>
</file>

<file path=docProps/app.xml><?xml version="1.0" encoding="utf-8"?>
<Properties xmlns="http://schemas.openxmlformats.org/officeDocument/2006/extended-properties" xmlns:vt="http://schemas.openxmlformats.org/officeDocument/2006/docPropsVTypes">
  <Template>Normal</Template>
  <Pages>192</Pages>
  <Words>90647</Words>
  <Characters>93462</Characters>
  <Lines>740</Lines>
  <Paragraphs>208</Paragraphs>
  <TotalTime>199</TotalTime>
  <ScaleCrop>false</ScaleCrop>
  <LinksUpToDate>false</LinksUpToDate>
  <CharactersWithSpaces>93491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2023-03-29T09:08:00Z</dcterms:created>
  <dc:creator>HEP</dc:creator>
  <cp:lastModifiedBy>董韩锋</cp:lastModifiedBy>
  <cp:lastPrinted>2023-03-30T03:16:00Z</cp:lastPrinted>
  <dcterms:modified xsi:type="dcterms:W3CDTF">2023-04-02T11:25:54Z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3595F35F05FE4DAAA078F7BC445EA7CD_13</vt:lpwstr>
  </property>
</Properties>
</file>